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keepNext/>
        <w:keepLines/>
        <w:widowControl w:val="0"/>
        <w:shd w:val="clear" w:color="auto" w:fill="auto"/>
        <w:bidi w:val="0"/>
        <w:spacing w:line="240" w:lineRule="auto"/>
        <w:ind w:left="0" w:right="0" w:firstLine="0"/>
        <w:jc w:val="center"/>
        <w:rPr>
          <w:rFonts w:hint="eastAsia" w:eastAsia="宋体"/>
          <w:sz w:val="24"/>
          <w:szCs w:val="24"/>
          <w:lang w:eastAsia="zh-CN"/>
        </w:rPr>
      </w:pPr>
      <w:bookmarkStart w:id="0" w:name="bookmark6"/>
      <w:bookmarkStart w:id="1" w:name="bookmark7"/>
      <w:bookmarkStart w:id="2" w:name="bookmark5"/>
      <w:r>
        <w:rPr>
          <w:color w:val="000000"/>
          <w:spacing w:val="0"/>
          <w:w w:val="100"/>
          <w:position w:val="0"/>
          <w:sz w:val="20"/>
          <w:szCs w:val="20"/>
        </w:rPr>
        <w:t>热点问题及解答口径</w:t>
      </w:r>
      <w:r>
        <w:rPr>
          <w:rFonts w:hint="eastAsia"/>
          <w:color w:val="000000"/>
          <w:spacing w:val="0"/>
          <w:w w:val="100"/>
          <w:position w:val="0"/>
          <w:sz w:val="26"/>
          <w:szCs w:val="26"/>
          <w:lang w:eastAsia="zh-CN"/>
        </w:rPr>
        <w:t>（</w:t>
      </w:r>
      <w:r>
        <w:rPr>
          <w:rFonts w:ascii="Times New Roman" w:hAnsi="Times New Roman" w:eastAsia="Times New Roman" w:cs="Times New Roman"/>
          <w:color w:val="000000"/>
          <w:spacing w:val="0"/>
          <w:w w:val="100"/>
          <w:position w:val="0"/>
          <w:sz w:val="24"/>
          <w:szCs w:val="24"/>
        </w:rPr>
        <w:t xml:space="preserve">202306 </w:t>
      </w:r>
      <w:bookmarkEnd w:id="0"/>
      <w:bookmarkEnd w:id="1"/>
      <w:bookmarkEnd w:id="2"/>
      <w:r>
        <w:rPr>
          <w:rFonts w:hint="eastAsia" w:ascii="Times New Roman" w:hAnsi="Times New Roman" w:cs="Times New Roman"/>
          <w:color w:val="000000"/>
          <w:spacing w:val="0"/>
          <w:w w:val="100"/>
          <w:position w:val="0"/>
          <w:sz w:val="24"/>
          <w:szCs w:val="24"/>
          <w:lang w:eastAsia="zh-CN"/>
        </w:rPr>
        <w:t>）</w:t>
      </w:r>
    </w:p>
    <w:tbl>
      <w:tblPr>
        <w:tblStyle w:val="2"/>
        <w:tblW w:w="0" w:type="auto"/>
        <w:jc w:val="center"/>
        <w:tblLayout w:type="fixed"/>
        <w:tblCellMar>
          <w:top w:w="0" w:type="dxa"/>
          <w:left w:w="10" w:type="dxa"/>
          <w:bottom w:w="0" w:type="dxa"/>
          <w:right w:w="10" w:type="dxa"/>
        </w:tblCellMar>
      </w:tblPr>
      <w:tblGrid>
        <w:gridCol w:w="1128"/>
        <w:gridCol w:w="5870"/>
        <w:gridCol w:w="1104"/>
        <w:gridCol w:w="5890"/>
      </w:tblGrid>
      <w:tr>
        <w:tblPrEx>
          <w:tblCellMar>
            <w:top w:w="0" w:type="dxa"/>
            <w:left w:w="10" w:type="dxa"/>
            <w:bottom w:w="0" w:type="dxa"/>
            <w:right w:w="10" w:type="dxa"/>
          </w:tblCellMar>
        </w:tblPrEx>
        <w:trPr>
          <w:trHeight w:val="893" w:hRule="exact"/>
          <w:jc w:val="center"/>
        </w:trPr>
        <w:tc>
          <w:tcPr>
            <w:tcBorders>
              <w:top w:val="single" w:color="auto" w:sz="4" w:space="0"/>
              <w:left w:val="single" w:color="auto" w:sz="4" w:space="0"/>
            </w:tcBorders>
            <w:shd w:val="clear" w:color="auto" w:fill="FFFFFF"/>
            <w:vAlign w:val="center"/>
          </w:tcPr>
          <w:p>
            <w:pPr>
              <w:pStyle w:val="11"/>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rPr>
              <w:t>序号</w:t>
            </w:r>
          </w:p>
        </w:tc>
        <w:tc>
          <w:tcPr>
            <w:tcBorders>
              <w:top w:val="single" w:color="auto" w:sz="4" w:space="0"/>
              <w:left w:val="single" w:color="auto" w:sz="4" w:space="0"/>
            </w:tcBorders>
            <w:shd w:val="clear" w:color="auto" w:fill="FFFFFF"/>
            <w:vAlign w:val="center"/>
          </w:tcPr>
          <w:p>
            <w:pPr>
              <w:pStyle w:val="11"/>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rPr>
              <w:t>问题</w:t>
            </w:r>
          </w:p>
        </w:tc>
        <w:tc>
          <w:tcPr>
            <w:tcBorders>
              <w:top w:val="single" w:color="auto" w:sz="4" w:space="0"/>
              <w:left w:val="single" w:color="auto" w:sz="4" w:space="0"/>
            </w:tcBorders>
            <w:shd w:val="clear" w:color="auto" w:fill="FFFFFF"/>
            <w:vAlign w:val="center"/>
          </w:tcPr>
          <w:p>
            <w:pPr>
              <w:pStyle w:val="11"/>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rPr>
              <w:t>所属类别</w:t>
            </w:r>
          </w:p>
        </w:tc>
        <w:tc>
          <w:tcPr>
            <w:tcBorders>
              <w:top w:val="single" w:color="auto" w:sz="4" w:space="0"/>
              <w:left w:val="single" w:color="auto" w:sz="4" w:space="0"/>
              <w:right w:val="single" w:color="auto" w:sz="4" w:space="0"/>
            </w:tcBorders>
            <w:shd w:val="clear" w:color="auto" w:fill="FFFFFF"/>
            <w:vAlign w:val="center"/>
          </w:tcPr>
          <w:p>
            <w:pPr>
              <w:pStyle w:val="11"/>
              <w:keepNext w:val="0"/>
              <w:keepLines w:val="0"/>
              <w:widowControl w:val="0"/>
              <w:shd w:val="clear" w:color="auto" w:fill="auto"/>
              <w:bidi w:val="0"/>
              <w:spacing w:before="0" w:after="0" w:line="240" w:lineRule="auto"/>
              <w:ind w:left="0" w:right="0" w:firstLine="0"/>
              <w:jc w:val="center"/>
            </w:pPr>
            <w:r>
              <w:rPr>
                <w:b/>
                <w:bCs/>
                <w:i w:val="0"/>
                <w:iCs w:val="0"/>
                <w:smallCaps w:val="0"/>
                <w:strike w:val="0"/>
                <w:color w:val="000000"/>
                <w:spacing w:val="0"/>
                <w:w w:val="100"/>
                <w:position w:val="0"/>
              </w:rPr>
              <w:t>答复</w:t>
            </w:r>
          </w:p>
        </w:tc>
      </w:tr>
      <w:tr>
        <w:tblPrEx>
          <w:tblCellMar>
            <w:top w:w="0" w:type="dxa"/>
            <w:left w:w="10" w:type="dxa"/>
            <w:bottom w:w="0" w:type="dxa"/>
            <w:right w:w="10" w:type="dxa"/>
          </w:tblCellMar>
        </w:tblPrEx>
        <w:trPr>
          <w:trHeight w:val="902" w:hRule="exact"/>
          <w:jc w:val="center"/>
        </w:trPr>
        <w:tc>
          <w:tcPr>
            <w:tcBorders>
              <w:top w:val="single" w:color="auto" w:sz="4" w:space="0"/>
              <w:left w:val="single" w:color="auto" w:sz="4" w:space="0"/>
            </w:tcBorders>
            <w:shd w:val="clear" w:color="auto" w:fill="FFFFFF"/>
            <w:vAlign w:val="center"/>
          </w:tcPr>
          <w:p>
            <w:pPr>
              <w:pStyle w:val="11"/>
              <w:keepNext w:val="0"/>
              <w:keepLines w:val="0"/>
              <w:widowControl w:val="0"/>
              <w:shd w:val="clear" w:color="auto" w:fill="auto"/>
              <w:bidi w:val="0"/>
              <w:spacing w:before="0" w:after="0" w:line="240" w:lineRule="auto"/>
              <w:ind w:left="0" w:right="0" w:firstLine="0"/>
              <w:jc w:val="center"/>
              <w:rPr>
                <w:sz w:val="24"/>
                <w:szCs w:val="24"/>
              </w:rPr>
            </w:pPr>
            <w:r>
              <w:rPr>
                <w:rFonts w:ascii="Times New Roman" w:hAnsi="Times New Roman" w:eastAsia="Times New Roman" w:cs="Times New Roman"/>
                <w:color w:val="000000"/>
                <w:spacing w:val="0"/>
                <w:w w:val="100"/>
                <w:position w:val="0"/>
                <w:sz w:val="24"/>
                <w:szCs w:val="24"/>
              </w:rPr>
              <w:t>1</w:t>
            </w:r>
          </w:p>
        </w:tc>
        <w:tc>
          <w:tcPr>
            <w:tcBorders>
              <w:top w:val="single" w:color="auto" w:sz="4" w:space="0"/>
              <w:left w:val="single" w:color="auto" w:sz="4" w:space="0"/>
            </w:tcBorders>
            <w:shd w:val="clear" w:color="auto" w:fill="FFFFFF"/>
            <w:vAlign w:val="center"/>
          </w:tcPr>
          <w:p>
            <w:pPr>
              <w:pStyle w:val="11"/>
              <w:keepNext w:val="0"/>
              <w:keepLines w:val="0"/>
              <w:widowControl w:val="0"/>
              <w:shd w:val="clear" w:color="auto" w:fill="auto"/>
              <w:bidi w:val="0"/>
              <w:spacing w:before="0" w:after="0" w:line="240" w:lineRule="auto"/>
              <w:ind w:left="0" w:right="0" w:firstLine="0"/>
              <w:jc w:val="left"/>
            </w:pPr>
            <w:r>
              <w:rPr>
                <w:color w:val="000000"/>
                <w:spacing w:val="0"/>
                <w:w w:val="100"/>
                <w:position w:val="0"/>
              </w:rPr>
              <w:t>一张发票上两行的项目、税率可以不一样吗？</w:t>
            </w:r>
          </w:p>
        </w:tc>
        <w:tc>
          <w:tcPr>
            <w:tcBorders>
              <w:top w:val="single" w:color="auto" w:sz="4" w:space="0"/>
              <w:left w:val="single" w:color="auto" w:sz="4" w:space="0"/>
            </w:tcBorders>
            <w:shd w:val="clear" w:color="auto" w:fill="FFFFFF"/>
            <w:vAlign w:val="center"/>
          </w:tcPr>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rPr>
              <w:t>增值税</w:t>
            </w:r>
          </w:p>
        </w:tc>
        <w:tc>
          <w:tcPr>
            <w:tcBorders>
              <w:top w:val="single" w:color="auto" w:sz="4" w:space="0"/>
              <w:left w:val="single" w:color="auto" w:sz="4" w:space="0"/>
              <w:right w:val="single" w:color="auto" w:sz="4" w:space="0"/>
            </w:tcBorders>
            <w:shd w:val="clear" w:color="auto" w:fill="FFFFFF"/>
            <w:vAlign w:val="bottom"/>
          </w:tcPr>
          <w:p>
            <w:pPr>
              <w:pStyle w:val="11"/>
              <w:keepNext w:val="0"/>
              <w:keepLines w:val="0"/>
              <w:widowControl w:val="0"/>
              <w:shd w:val="clear" w:color="auto" w:fill="auto"/>
              <w:bidi w:val="0"/>
              <w:spacing w:before="0" w:after="0"/>
              <w:ind w:left="0" w:right="0" w:firstLine="0"/>
              <w:jc w:val="left"/>
            </w:pPr>
            <w:r>
              <w:rPr>
                <w:color w:val="000000"/>
                <w:spacing w:val="0"/>
                <w:w w:val="100"/>
                <w:position w:val="0"/>
              </w:rPr>
              <w:t>可以</w:t>
            </w:r>
            <w:r>
              <w:rPr>
                <w:rFonts w:hint="eastAsia"/>
                <w:color w:val="000000"/>
                <w:spacing w:val="0"/>
                <w:w w:val="100"/>
                <w:position w:val="0"/>
                <w:lang w:eastAsia="zh-CN"/>
              </w:rPr>
              <w:t>，</w:t>
            </w:r>
            <w:r>
              <w:rPr>
                <w:color w:val="000000"/>
                <w:spacing w:val="0"/>
                <w:w w:val="100"/>
                <w:position w:val="0"/>
              </w:rPr>
              <w:t>不同税目、税率的项目，可以在同一张发票上分行开具。但个人出租住房按照</w:t>
            </w:r>
            <w:r>
              <w:rPr>
                <w:rFonts w:ascii="Times New Roman" w:hAnsi="Times New Roman" w:eastAsia="Times New Roman" w:cs="Times New Roman"/>
                <w:color w:val="000000"/>
                <w:spacing w:val="0"/>
                <w:w w:val="100"/>
                <w:position w:val="0"/>
                <w:sz w:val="24"/>
                <w:szCs w:val="24"/>
              </w:rPr>
              <w:t>5%</w:t>
            </w:r>
            <w:r>
              <w:rPr>
                <w:color w:val="000000"/>
                <w:spacing w:val="0"/>
                <w:w w:val="100"/>
                <w:position w:val="0"/>
              </w:rPr>
              <w:t>的征收率减按</w:t>
            </w:r>
            <w:r>
              <w:rPr>
                <w:rFonts w:ascii="Times New Roman" w:hAnsi="Times New Roman" w:eastAsia="Times New Roman" w:cs="Times New Roman"/>
                <w:color w:val="000000"/>
                <w:spacing w:val="0"/>
                <w:w w:val="100"/>
                <w:position w:val="0"/>
                <w:sz w:val="24"/>
                <w:szCs w:val="24"/>
              </w:rPr>
              <w:t>1.5%</w:t>
            </w:r>
            <w:r>
              <w:rPr>
                <w:color w:val="000000"/>
                <w:spacing w:val="0"/>
                <w:w w:val="100"/>
                <w:position w:val="0"/>
              </w:rPr>
              <w:t>计算应纳税额</w:t>
            </w:r>
            <w:r>
              <w:rPr>
                <w:rFonts w:hint="eastAsia"/>
                <w:b w:val="0"/>
                <w:bCs w:val="0"/>
                <w:i w:val="0"/>
                <w:iCs w:val="0"/>
                <w:smallCaps w:val="0"/>
                <w:strike w:val="0"/>
                <w:color w:val="000000"/>
                <w:spacing w:val="0"/>
                <w:w w:val="100"/>
                <w:position w:val="0"/>
                <w:lang w:eastAsia="zh-CN"/>
              </w:rPr>
              <w:t>，</w:t>
            </w:r>
            <w:r>
              <w:rPr>
                <w:color w:val="000000"/>
                <w:spacing w:val="0"/>
                <w:w w:val="100"/>
                <w:position w:val="0"/>
              </w:rPr>
              <w:t>以及差额征税开具发票等情形，不能与其他应税行为混开。</w:t>
            </w:r>
          </w:p>
        </w:tc>
      </w:tr>
      <w:tr>
        <w:tblPrEx>
          <w:tblCellMar>
            <w:top w:w="0" w:type="dxa"/>
            <w:left w:w="10" w:type="dxa"/>
            <w:bottom w:w="0" w:type="dxa"/>
            <w:right w:w="10" w:type="dxa"/>
          </w:tblCellMar>
        </w:tblPrEx>
        <w:trPr>
          <w:trHeight w:val="660" w:hRule="exact"/>
          <w:jc w:val="center"/>
        </w:trPr>
        <w:tc>
          <w:tcPr>
            <w:tcBorders>
              <w:top w:val="single" w:color="auto" w:sz="4" w:space="0"/>
              <w:left w:val="single" w:color="auto" w:sz="4" w:space="0"/>
            </w:tcBorders>
            <w:shd w:val="clear" w:color="auto" w:fill="FFFFFF"/>
            <w:vAlign w:val="center"/>
          </w:tcPr>
          <w:p>
            <w:pPr>
              <w:pStyle w:val="11"/>
              <w:keepNext w:val="0"/>
              <w:keepLines w:val="0"/>
              <w:widowControl w:val="0"/>
              <w:shd w:val="clear" w:color="auto" w:fill="auto"/>
              <w:bidi w:val="0"/>
              <w:spacing w:before="0" w:after="0" w:line="240" w:lineRule="auto"/>
              <w:ind w:left="0" w:right="0" w:firstLine="0"/>
              <w:jc w:val="center"/>
              <w:rPr>
                <w:sz w:val="24"/>
                <w:szCs w:val="24"/>
              </w:rPr>
            </w:pPr>
            <w:r>
              <w:rPr>
                <w:rFonts w:ascii="Times New Roman" w:hAnsi="Times New Roman" w:eastAsia="Times New Roman" w:cs="Times New Roman"/>
                <w:color w:val="000000"/>
                <w:spacing w:val="0"/>
                <w:w w:val="100"/>
                <w:position w:val="0"/>
                <w:sz w:val="24"/>
                <w:szCs w:val="24"/>
              </w:rPr>
              <w:t>2</w:t>
            </w:r>
          </w:p>
        </w:tc>
        <w:tc>
          <w:tcPr>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bidi w:val="0"/>
              <w:spacing w:before="0" w:after="0" w:line="317" w:lineRule="exact"/>
              <w:ind w:left="0" w:right="0" w:firstLine="0"/>
              <w:jc w:val="left"/>
              <w:rPr>
                <w:rFonts w:hint="eastAsia" w:eastAsia="宋体"/>
                <w:lang w:eastAsia="zh-CN"/>
              </w:rPr>
            </w:pPr>
            <w:r>
              <w:rPr>
                <w:color w:val="000000"/>
                <w:spacing w:val="0"/>
                <w:w w:val="100"/>
                <w:position w:val="0"/>
              </w:rPr>
              <w:t>企业</w:t>
            </w:r>
            <w:r>
              <w:rPr>
                <w:rFonts w:ascii="Times New Roman" w:hAnsi="Times New Roman" w:eastAsia="Times New Roman" w:cs="Times New Roman"/>
                <w:color w:val="000000"/>
                <w:spacing w:val="0"/>
                <w:w w:val="100"/>
                <w:position w:val="0"/>
                <w:sz w:val="24"/>
                <w:szCs w:val="24"/>
              </w:rPr>
              <w:t>2022</w:t>
            </w:r>
            <w:r>
              <w:rPr>
                <w:color w:val="000000"/>
                <w:spacing w:val="0"/>
                <w:w w:val="100"/>
                <w:position w:val="0"/>
              </w:rPr>
              <w:t>年</w:t>
            </w:r>
            <w:r>
              <w:rPr>
                <w:rFonts w:ascii="Times New Roman" w:hAnsi="Times New Roman" w:eastAsia="Times New Roman" w:cs="Times New Roman"/>
                <w:color w:val="000000"/>
                <w:spacing w:val="0"/>
                <w:w w:val="100"/>
                <w:position w:val="0"/>
                <w:sz w:val="24"/>
                <w:szCs w:val="24"/>
              </w:rPr>
              <w:t>1-12</w:t>
            </w:r>
            <w:r>
              <w:rPr>
                <w:color w:val="000000"/>
                <w:spacing w:val="0"/>
                <w:w w:val="100"/>
                <w:position w:val="0"/>
              </w:rPr>
              <w:t>月现代服务业销售额以及全部销售额均为负数,是否可以享受加计抵减政策</w:t>
            </w:r>
            <w:r>
              <w:rPr>
                <w:rFonts w:hint="eastAsia"/>
                <w:color w:val="000000"/>
                <w:spacing w:val="0"/>
                <w:w w:val="100"/>
                <w:position w:val="0"/>
                <w:lang w:eastAsia="zh-CN"/>
              </w:rPr>
              <w:t>？</w:t>
            </w:r>
          </w:p>
        </w:tc>
        <w:tc>
          <w:tcPr>
            <w:tcBorders>
              <w:top w:val="single" w:color="auto" w:sz="4" w:space="0"/>
              <w:left w:val="single" w:color="auto" w:sz="4" w:space="0"/>
            </w:tcBorders>
            <w:shd w:val="clear" w:color="auto" w:fill="FFFFFF"/>
            <w:vAlign w:val="center"/>
          </w:tcPr>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rPr>
              <w:t>增值税</w:t>
            </w:r>
          </w:p>
        </w:tc>
        <w:tc>
          <w:tcPr>
            <w:tcBorders>
              <w:top w:val="single" w:color="auto" w:sz="4" w:space="0"/>
              <w:left w:val="single" w:color="auto" w:sz="4" w:space="0"/>
              <w:right w:val="single" w:color="auto" w:sz="4" w:space="0"/>
            </w:tcBorders>
            <w:shd w:val="clear" w:color="auto" w:fill="FFFFFF"/>
            <w:vAlign w:val="bottom"/>
          </w:tcPr>
          <w:p>
            <w:pPr>
              <w:pStyle w:val="11"/>
              <w:keepNext w:val="0"/>
              <w:keepLines w:val="0"/>
              <w:widowControl w:val="0"/>
              <w:shd w:val="clear" w:color="auto" w:fill="auto"/>
              <w:bidi w:val="0"/>
              <w:spacing w:before="0" w:after="0" w:line="322" w:lineRule="exact"/>
              <w:ind w:left="0" w:right="0" w:firstLine="0"/>
              <w:jc w:val="left"/>
            </w:pPr>
            <w:r>
              <w:rPr>
                <w:color w:val="000000"/>
                <w:spacing w:val="0"/>
                <w:w w:val="100"/>
                <w:position w:val="0"/>
              </w:rPr>
              <w:t>纳税人</w:t>
            </w:r>
            <w:r>
              <w:rPr>
                <w:rFonts w:ascii="Times New Roman" w:hAnsi="Times New Roman" w:eastAsia="Times New Roman" w:cs="Times New Roman"/>
                <w:color w:val="000000"/>
                <w:spacing w:val="0"/>
                <w:w w:val="100"/>
                <w:position w:val="0"/>
                <w:sz w:val="24"/>
                <w:szCs w:val="24"/>
              </w:rPr>
              <w:t>2022</w:t>
            </w:r>
            <w:r>
              <w:rPr>
                <w:color w:val="000000"/>
                <w:spacing w:val="0"/>
                <w:w w:val="100"/>
                <w:position w:val="0"/>
              </w:rPr>
              <w:t>年现代</w:t>
            </w:r>
            <w:r>
              <w:rPr>
                <w:rFonts w:hint="eastAsia"/>
                <w:color w:val="000000"/>
                <w:spacing w:val="0"/>
                <w:w w:val="100"/>
                <w:position w:val="0"/>
                <w:lang w:eastAsia="zh-CN"/>
              </w:rPr>
              <w:t>服</w:t>
            </w:r>
            <w:r>
              <w:rPr>
                <w:color w:val="000000"/>
                <w:spacing w:val="0"/>
                <w:w w:val="100"/>
                <w:position w:val="0"/>
              </w:rPr>
              <w:t>务销售额及全部销售额为负</w:t>
            </w:r>
            <w:r>
              <w:rPr>
                <w:color w:val="000000"/>
                <w:spacing w:val="0"/>
                <w:w w:val="100"/>
                <w:position w:val="0"/>
                <w:sz w:val="24"/>
                <w:szCs w:val="24"/>
              </w:rPr>
              <w:t>，</w:t>
            </w:r>
            <w:r>
              <w:rPr>
                <w:rFonts w:ascii="Times New Roman" w:hAnsi="Times New Roman" w:eastAsia="Times New Roman" w:cs="Times New Roman"/>
                <w:color w:val="000000"/>
                <w:spacing w:val="0"/>
                <w:w w:val="100"/>
                <w:position w:val="0"/>
                <w:sz w:val="24"/>
                <w:szCs w:val="24"/>
              </w:rPr>
              <w:t>2023</w:t>
            </w:r>
            <w:r>
              <w:rPr>
                <w:color w:val="000000"/>
                <w:spacing w:val="0"/>
                <w:w w:val="100"/>
                <w:position w:val="0"/>
              </w:rPr>
              <w:t>年不能享受加计抵减政策。</w:t>
            </w:r>
          </w:p>
        </w:tc>
      </w:tr>
      <w:tr>
        <w:tblPrEx>
          <w:tblCellMar>
            <w:top w:w="0" w:type="dxa"/>
            <w:left w:w="10" w:type="dxa"/>
            <w:bottom w:w="0" w:type="dxa"/>
            <w:right w:w="10" w:type="dxa"/>
          </w:tblCellMar>
        </w:tblPrEx>
        <w:trPr>
          <w:trHeight w:val="898" w:hRule="exact"/>
          <w:jc w:val="center"/>
        </w:trPr>
        <w:tc>
          <w:tcPr>
            <w:tcBorders>
              <w:top w:val="single" w:color="auto" w:sz="4" w:space="0"/>
              <w:left w:val="single" w:color="auto" w:sz="4" w:space="0"/>
            </w:tcBorders>
            <w:shd w:val="clear" w:color="auto" w:fill="FFFFFF"/>
            <w:vAlign w:val="center"/>
          </w:tcPr>
          <w:p>
            <w:pPr>
              <w:pStyle w:val="11"/>
              <w:keepNext w:val="0"/>
              <w:keepLines w:val="0"/>
              <w:widowControl w:val="0"/>
              <w:shd w:val="clear" w:color="auto" w:fill="auto"/>
              <w:bidi w:val="0"/>
              <w:spacing w:before="0" w:after="0" w:line="240" w:lineRule="auto"/>
              <w:ind w:left="0" w:right="0" w:firstLine="0"/>
              <w:jc w:val="center"/>
              <w:rPr>
                <w:sz w:val="24"/>
                <w:szCs w:val="24"/>
              </w:rPr>
            </w:pPr>
            <w:r>
              <w:rPr>
                <w:rFonts w:ascii="Times New Roman" w:hAnsi="Times New Roman" w:eastAsia="Times New Roman" w:cs="Times New Roman"/>
                <w:color w:val="000000"/>
                <w:spacing w:val="0"/>
                <w:w w:val="100"/>
                <w:position w:val="0"/>
                <w:sz w:val="24"/>
                <w:szCs w:val="24"/>
              </w:rPr>
              <w:t>3</w:t>
            </w:r>
          </w:p>
        </w:tc>
        <w:tc>
          <w:tcPr>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bidi w:val="0"/>
              <w:spacing w:before="0" w:after="0"/>
              <w:ind w:left="0" w:right="0" w:firstLine="0"/>
              <w:jc w:val="both"/>
              <w:rPr>
                <w:rFonts w:hint="eastAsia" w:eastAsia="宋体"/>
                <w:lang w:eastAsia="zh-CN"/>
              </w:rPr>
            </w:pPr>
            <w:r>
              <w:rPr>
                <w:color w:val="000000"/>
                <w:spacing w:val="0"/>
                <w:w w:val="100"/>
                <w:position w:val="0"/>
              </w:rPr>
              <w:t>企业招用退役士兵</w:t>
            </w:r>
            <w:r>
              <w:rPr>
                <w:color w:val="000000"/>
                <w:spacing w:val="0"/>
                <w:w w:val="100"/>
                <w:position w:val="0"/>
                <w:lang w:val="en-US" w:eastAsia="en-US" w:bidi="en-US"/>
              </w:rPr>
              <w:t>,</w:t>
            </w:r>
            <w:r>
              <w:rPr>
                <w:color w:val="000000"/>
                <w:spacing w:val="0"/>
                <w:w w:val="100"/>
                <w:position w:val="0"/>
              </w:rPr>
              <w:t>如果该退役士兵在本企业工作不到一个月离职了，企业是否可以享受财税〔</w:t>
            </w:r>
            <w:r>
              <w:rPr>
                <w:rFonts w:ascii="Times New Roman" w:hAnsi="Times New Roman" w:eastAsia="Times New Roman" w:cs="Times New Roman"/>
                <w:color w:val="000000"/>
                <w:spacing w:val="0"/>
                <w:w w:val="100"/>
                <w:position w:val="0"/>
                <w:sz w:val="24"/>
                <w:szCs w:val="24"/>
                <w:lang w:val="en-US" w:eastAsia="en-US" w:bidi="en-US"/>
              </w:rPr>
              <w:t>2019</w:t>
            </w:r>
            <w:r>
              <w:rPr>
                <w:color w:val="000000"/>
                <w:spacing w:val="0"/>
                <w:w w:val="100"/>
                <w:position w:val="0"/>
              </w:rPr>
              <w:t>〕</w:t>
            </w:r>
            <w:r>
              <w:rPr>
                <w:rFonts w:ascii="Times New Roman" w:hAnsi="Times New Roman" w:eastAsia="Times New Roman" w:cs="Times New Roman"/>
                <w:color w:val="000000"/>
                <w:spacing w:val="0"/>
                <w:w w:val="100"/>
                <w:position w:val="0"/>
                <w:sz w:val="24"/>
                <w:szCs w:val="24"/>
              </w:rPr>
              <w:t>21</w:t>
            </w:r>
            <w:r>
              <w:rPr>
                <w:color w:val="000000"/>
                <w:spacing w:val="0"/>
                <w:w w:val="100"/>
                <w:position w:val="0"/>
              </w:rPr>
              <w:t>号退役士兵减免增值税政策？如果可以享受,是按照一个月计算减免额度还是按天计</w:t>
            </w:r>
            <w:r>
              <w:rPr>
                <w:rFonts w:hint="eastAsia"/>
                <w:color w:val="000000"/>
                <w:spacing w:val="0"/>
                <w:w w:val="100"/>
                <w:position w:val="0"/>
                <w:lang w:eastAsia="zh-CN"/>
              </w:rPr>
              <w:t>？</w:t>
            </w:r>
          </w:p>
        </w:tc>
        <w:tc>
          <w:tcPr>
            <w:tcBorders>
              <w:top w:val="single" w:color="auto" w:sz="4" w:space="0"/>
              <w:left w:val="single" w:color="auto" w:sz="4" w:space="0"/>
            </w:tcBorders>
            <w:shd w:val="clear" w:color="auto" w:fill="FFFFFF"/>
            <w:vAlign w:val="center"/>
          </w:tcPr>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rPr>
              <w:t>增值税</w:t>
            </w:r>
          </w:p>
        </w:tc>
        <w:tc>
          <w:tcPr>
            <w:tcBorders>
              <w:top w:val="single" w:color="auto" w:sz="4" w:space="0"/>
              <w:left w:val="single" w:color="auto" w:sz="4" w:space="0"/>
              <w:right w:val="single" w:color="auto" w:sz="4" w:space="0"/>
            </w:tcBorders>
            <w:shd w:val="clear" w:color="auto" w:fill="FFFFFF"/>
            <w:vAlign w:val="bottom"/>
          </w:tcPr>
          <w:p>
            <w:pPr>
              <w:pStyle w:val="11"/>
              <w:keepNext w:val="0"/>
              <w:keepLines w:val="0"/>
              <w:widowControl w:val="0"/>
              <w:shd w:val="clear" w:color="auto" w:fill="auto"/>
              <w:bidi w:val="0"/>
              <w:spacing w:before="0" w:after="0" w:line="307" w:lineRule="exact"/>
              <w:ind w:left="0" w:right="0" w:firstLine="0"/>
              <w:jc w:val="left"/>
              <w:rPr>
                <w:rFonts w:hint="eastAsia" w:eastAsia="宋体"/>
                <w:lang w:eastAsia="zh-CN"/>
              </w:rPr>
            </w:pPr>
            <w:r>
              <w:rPr>
                <w:color w:val="000000"/>
                <w:spacing w:val="0"/>
                <w:w w:val="100"/>
                <w:position w:val="0"/>
              </w:rPr>
              <w:t>企业招用退役士兵符合财税〔</w:t>
            </w:r>
            <w:r>
              <w:rPr>
                <w:rFonts w:ascii="Times New Roman" w:hAnsi="Times New Roman" w:eastAsia="Times New Roman" w:cs="Times New Roman"/>
                <w:color w:val="000000"/>
                <w:spacing w:val="0"/>
                <w:w w:val="100"/>
                <w:position w:val="0"/>
                <w:sz w:val="24"/>
                <w:szCs w:val="24"/>
              </w:rPr>
              <w:t>2019</w:t>
            </w:r>
            <w:r>
              <w:rPr>
                <w:color w:val="000000"/>
                <w:spacing w:val="0"/>
                <w:w w:val="100"/>
                <w:position w:val="0"/>
              </w:rPr>
              <w:t>〕</w:t>
            </w:r>
            <w:r>
              <w:rPr>
                <w:rFonts w:ascii="Times New Roman" w:hAnsi="Times New Roman" w:eastAsia="Times New Roman" w:cs="Times New Roman"/>
                <w:color w:val="000000"/>
                <w:spacing w:val="0"/>
                <w:w w:val="100"/>
                <w:position w:val="0"/>
                <w:sz w:val="24"/>
                <w:szCs w:val="24"/>
              </w:rPr>
              <w:t>21</w:t>
            </w:r>
            <w:r>
              <w:rPr>
                <w:color w:val="000000"/>
                <w:spacing w:val="0"/>
                <w:w w:val="100"/>
                <w:position w:val="0"/>
              </w:rPr>
              <w:t>号文件规定条件的可以享受减免税政策。自主就业退役士兵在企业工作不满</w:t>
            </w:r>
            <w:r>
              <w:rPr>
                <w:rFonts w:ascii="Times New Roman" w:hAnsi="Times New Roman" w:eastAsia="Times New Roman" w:cs="Times New Roman"/>
                <w:color w:val="000000"/>
                <w:spacing w:val="0"/>
                <w:w w:val="100"/>
                <w:position w:val="0"/>
                <w:sz w:val="24"/>
                <w:szCs w:val="24"/>
              </w:rPr>
              <w:t>1</w:t>
            </w:r>
            <w:r>
              <w:rPr>
                <w:color w:val="000000"/>
                <w:spacing w:val="0"/>
                <w:w w:val="100"/>
                <w:position w:val="0"/>
              </w:rPr>
              <w:t>年的，应当以实际月数换算其减免税总额</w:t>
            </w:r>
            <w:r>
              <w:rPr>
                <w:rFonts w:hint="eastAsia"/>
                <w:color w:val="000000"/>
                <w:spacing w:val="0"/>
                <w:w w:val="100"/>
                <w:position w:val="0"/>
                <w:lang w:val="en-US" w:eastAsia="zh-CN" w:bidi="en-US"/>
              </w:rPr>
              <w:t>。</w:t>
            </w:r>
          </w:p>
        </w:tc>
      </w:tr>
      <w:tr>
        <w:tblPrEx>
          <w:tblCellMar>
            <w:top w:w="0" w:type="dxa"/>
            <w:left w:w="10" w:type="dxa"/>
            <w:bottom w:w="0" w:type="dxa"/>
            <w:right w:w="10" w:type="dxa"/>
          </w:tblCellMar>
        </w:tblPrEx>
        <w:trPr>
          <w:trHeight w:val="590" w:hRule="exact"/>
          <w:jc w:val="center"/>
        </w:trPr>
        <w:tc>
          <w:tcPr>
            <w:tcBorders>
              <w:top w:val="single" w:color="auto" w:sz="4" w:space="0"/>
              <w:left w:val="single" w:color="auto" w:sz="4" w:space="0"/>
            </w:tcBorders>
            <w:shd w:val="clear" w:color="auto" w:fill="FFFFFF"/>
            <w:vAlign w:val="center"/>
          </w:tcPr>
          <w:p>
            <w:pPr>
              <w:pStyle w:val="11"/>
              <w:keepNext w:val="0"/>
              <w:keepLines w:val="0"/>
              <w:widowControl w:val="0"/>
              <w:shd w:val="clear" w:color="auto" w:fill="auto"/>
              <w:bidi w:val="0"/>
              <w:spacing w:before="0" w:after="0" w:line="240" w:lineRule="auto"/>
              <w:ind w:left="0" w:right="0" w:firstLine="0"/>
              <w:jc w:val="center"/>
              <w:rPr>
                <w:sz w:val="24"/>
                <w:szCs w:val="24"/>
              </w:rPr>
            </w:pPr>
            <w:r>
              <w:rPr>
                <w:rFonts w:ascii="Times New Roman" w:hAnsi="Times New Roman" w:eastAsia="Times New Roman" w:cs="Times New Roman"/>
                <w:color w:val="000000"/>
                <w:spacing w:val="0"/>
                <w:w w:val="100"/>
                <w:position w:val="0"/>
                <w:sz w:val="24"/>
                <w:szCs w:val="24"/>
              </w:rPr>
              <w:t>4</w:t>
            </w:r>
          </w:p>
        </w:tc>
        <w:tc>
          <w:tcPr>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bidi w:val="0"/>
              <w:spacing w:before="0" w:after="0"/>
              <w:ind w:left="0" w:right="0" w:firstLine="0"/>
              <w:jc w:val="both"/>
            </w:pPr>
            <w:r>
              <w:rPr>
                <w:color w:val="000000"/>
                <w:spacing w:val="0"/>
                <w:w w:val="100"/>
                <w:position w:val="0"/>
              </w:rPr>
              <w:t>银行因为客户存钱或者购买理财产品到一定额度而赠送礼品，在増值税上是否需要视同销售处理？</w:t>
            </w:r>
          </w:p>
        </w:tc>
        <w:tc>
          <w:tcPr>
            <w:tcBorders>
              <w:top w:val="single" w:color="auto" w:sz="4" w:space="0"/>
              <w:left w:val="single" w:color="auto" w:sz="4" w:space="0"/>
            </w:tcBorders>
            <w:shd w:val="clear" w:color="auto" w:fill="FFFFFF"/>
            <w:vAlign w:val="center"/>
          </w:tcPr>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rPr>
              <w:t>增值税</w:t>
            </w:r>
          </w:p>
        </w:tc>
        <w:tc>
          <w:tcPr>
            <w:tcBorders>
              <w:top w:val="single" w:color="auto" w:sz="4" w:space="0"/>
              <w:left w:val="single" w:color="auto" w:sz="4" w:space="0"/>
              <w:right w:val="single" w:color="auto" w:sz="4" w:space="0"/>
            </w:tcBorders>
            <w:shd w:val="clear" w:color="auto" w:fill="FFFFFF"/>
            <w:vAlign w:val="center"/>
          </w:tcPr>
          <w:p>
            <w:pPr>
              <w:pStyle w:val="11"/>
              <w:keepNext w:val="0"/>
              <w:keepLines w:val="0"/>
              <w:widowControl w:val="0"/>
              <w:shd w:val="clear" w:color="auto" w:fill="auto"/>
              <w:bidi w:val="0"/>
              <w:spacing w:before="0" w:after="0" w:line="240" w:lineRule="auto"/>
              <w:ind w:left="0" w:right="0" w:firstLine="0"/>
              <w:jc w:val="left"/>
            </w:pPr>
            <w:r>
              <w:rPr>
                <w:color w:val="000000"/>
                <w:spacing w:val="0"/>
                <w:w w:val="100"/>
                <w:position w:val="0"/>
              </w:rPr>
              <w:t>应按照视同销售货物缴纳增值税。</w:t>
            </w:r>
          </w:p>
        </w:tc>
      </w:tr>
      <w:tr>
        <w:tblPrEx>
          <w:tblCellMar>
            <w:top w:w="0" w:type="dxa"/>
            <w:left w:w="10" w:type="dxa"/>
            <w:bottom w:w="0" w:type="dxa"/>
            <w:right w:w="10" w:type="dxa"/>
          </w:tblCellMar>
        </w:tblPrEx>
        <w:trPr>
          <w:trHeight w:val="1186" w:hRule="exact"/>
          <w:jc w:val="center"/>
        </w:trPr>
        <w:tc>
          <w:tcPr>
            <w:tcBorders>
              <w:top w:val="single" w:color="auto" w:sz="4" w:space="0"/>
              <w:left w:val="single" w:color="auto" w:sz="4" w:space="0"/>
            </w:tcBorders>
            <w:shd w:val="clear" w:color="auto" w:fill="FFFFFF"/>
            <w:vAlign w:val="center"/>
          </w:tcPr>
          <w:p>
            <w:pPr>
              <w:pStyle w:val="11"/>
              <w:keepNext w:val="0"/>
              <w:keepLines w:val="0"/>
              <w:widowControl w:val="0"/>
              <w:shd w:val="clear" w:color="auto" w:fill="auto"/>
              <w:bidi w:val="0"/>
              <w:spacing w:before="0" w:after="0" w:line="240" w:lineRule="auto"/>
              <w:ind w:left="0" w:right="0" w:firstLine="0"/>
              <w:jc w:val="center"/>
              <w:rPr>
                <w:sz w:val="24"/>
                <w:szCs w:val="24"/>
              </w:rPr>
            </w:pPr>
            <w:r>
              <w:rPr>
                <w:rFonts w:ascii="Times New Roman" w:hAnsi="Times New Roman" w:eastAsia="Times New Roman" w:cs="Times New Roman"/>
                <w:color w:val="000000"/>
                <w:spacing w:val="0"/>
                <w:w w:val="100"/>
                <w:position w:val="0"/>
                <w:sz w:val="24"/>
                <w:szCs w:val="24"/>
              </w:rPr>
              <w:t>5</w:t>
            </w:r>
          </w:p>
        </w:tc>
        <w:tc>
          <w:tcPr>
            <w:tcBorders>
              <w:top w:val="single" w:color="auto" w:sz="4" w:space="0"/>
              <w:left w:val="single" w:color="auto" w:sz="4" w:space="0"/>
            </w:tcBorders>
            <w:shd w:val="clear" w:color="auto" w:fill="FFFFFF"/>
            <w:vAlign w:val="center"/>
          </w:tcPr>
          <w:p>
            <w:pPr>
              <w:pStyle w:val="11"/>
              <w:keepNext w:val="0"/>
              <w:keepLines w:val="0"/>
              <w:widowControl w:val="0"/>
              <w:shd w:val="clear" w:color="auto" w:fill="auto"/>
              <w:bidi w:val="0"/>
              <w:spacing w:before="0" w:after="0" w:line="240" w:lineRule="auto"/>
              <w:ind w:left="0" w:right="0" w:firstLine="0"/>
              <w:jc w:val="both"/>
            </w:pPr>
            <w:r>
              <w:rPr>
                <w:color w:val="000000"/>
                <w:spacing w:val="0"/>
                <w:w w:val="100"/>
                <w:position w:val="0"/>
              </w:rPr>
              <w:t>全电发票没有发票代码吗？</w:t>
            </w:r>
          </w:p>
        </w:tc>
        <w:tc>
          <w:tcPr>
            <w:tcBorders>
              <w:top w:val="single" w:color="auto" w:sz="4" w:space="0"/>
              <w:left w:val="single" w:color="auto" w:sz="4" w:space="0"/>
            </w:tcBorders>
            <w:shd w:val="clear" w:color="auto" w:fill="FFFFFF"/>
            <w:vAlign w:val="center"/>
          </w:tcPr>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rPr>
              <w:t>增值税</w:t>
            </w:r>
          </w:p>
        </w:tc>
        <w:tc>
          <w:tcPr>
            <w:tcBorders>
              <w:top w:val="single" w:color="auto" w:sz="4" w:space="0"/>
              <w:left w:val="single" w:color="auto" w:sz="4" w:space="0"/>
              <w:right w:val="single" w:color="auto" w:sz="4" w:space="0"/>
            </w:tcBorders>
            <w:shd w:val="clear" w:color="auto" w:fill="FFFFFF"/>
            <w:vAlign w:val="bottom"/>
          </w:tcPr>
          <w:p>
            <w:pPr>
              <w:pStyle w:val="11"/>
              <w:keepNext w:val="0"/>
              <w:keepLines w:val="0"/>
              <w:widowControl w:val="0"/>
              <w:shd w:val="clear" w:color="auto" w:fill="auto"/>
              <w:bidi w:val="0"/>
              <w:spacing w:before="0" w:after="0" w:line="294" w:lineRule="exact"/>
              <w:ind w:left="0" w:right="0" w:firstLine="0"/>
              <w:jc w:val="left"/>
              <w:rPr>
                <w:rFonts w:hint="eastAsia" w:eastAsia="宋体"/>
                <w:lang w:eastAsia="zh-CN"/>
              </w:rPr>
            </w:pPr>
            <w:r>
              <w:rPr>
                <w:color w:val="000000"/>
                <w:spacing w:val="0"/>
                <w:w w:val="100"/>
                <w:position w:val="0"/>
              </w:rPr>
              <w:t>全电发票将原有发票代码+发票号码变为</w:t>
            </w:r>
            <w:r>
              <w:rPr>
                <w:rFonts w:ascii="Times New Roman" w:hAnsi="Times New Roman" w:eastAsia="Times New Roman" w:cs="Times New Roman"/>
                <w:color w:val="000000"/>
                <w:spacing w:val="0"/>
                <w:w w:val="100"/>
                <w:position w:val="0"/>
                <w:sz w:val="24"/>
                <w:szCs w:val="24"/>
              </w:rPr>
              <w:t>20</w:t>
            </w:r>
            <w:r>
              <w:rPr>
                <w:color w:val="000000"/>
                <w:spacing w:val="0"/>
                <w:w w:val="100"/>
                <w:position w:val="0"/>
              </w:rPr>
              <w:t>位发票号码其中</w:t>
            </w:r>
            <w:r>
              <w:rPr>
                <w:rFonts w:hint="eastAsia"/>
                <w:color w:val="000000"/>
                <w:spacing w:val="0"/>
                <w:w w:val="100"/>
                <w:position w:val="0"/>
                <w:lang w:eastAsia="zh-CN"/>
              </w:rPr>
              <w:t>：</w:t>
            </w:r>
            <w:r>
              <w:rPr>
                <w:color w:val="000000"/>
                <w:spacing w:val="0"/>
                <w:w w:val="100"/>
                <w:position w:val="0"/>
              </w:rPr>
              <w:t xml:space="preserve">第 </w:t>
            </w:r>
            <w:r>
              <w:rPr>
                <w:rFonts w:ascii="Times New Roman" w:hAnsi="Times New Roman" w:eastAsia="Times New Roman" w:cs="Times New Roman"/>
                <w:color w:val="000000"/>
                <w:spacing w:val="0"/>
                <w:w w:val="100"/>
                <w:position w:val="0"/>
                <w:sz w:val="24"/>
                <w:szCs w:val="24"/>
                <w:lang w:val="en-US" w:eastAsia="en-US" w:bidi="en-US"/>
              </w:rPr>
              <w:t>1-2</w:t>
            </w:r>
            <w:r>
              <w:rPr>
                <w:color w:val="000000"/>
                <w:spacing w:val="0"/>
                <w:w w:val="100"/>
                <w:position w:val="0"/>
              </w:rPr>
              <w:t>位代表公历年度后两</w:t>
            </w:r>
            <w:r>
              <w:rPr>
                <w:rFonts w:hint="eastAsia"/>
                <w:color w:val="000000"/>
                <w:spacing w:val="0"/>
                <w:w w:val="100"/>
                <w:position w:val="0"/>
                <w:lang w:eastAsia="zh-CN"/>
              </w:rPr>
              <w:t>位</w:t>
            </w:r>
            <w:r>
              <w:rPr>
                <w:color w:val="000000"/>
                <w:spacing w:val="0"/>
                <w:w w:val="100"/>
                <w:position w:val="0"/>
              </w:rPr>
              <w:t>,第</w:t>
            </w:r>
            <w:r>
              <w:rPr>
                <w:rFonts w:ascii="Times New Roman" w:hAnsi="Times New Roman" w:eastAsia="Times New Roman" w:cs="Times New Roman"/>
                <w:color w:val="000000"/>
                <w:spacing w:val="0"/>
                <w:w w:val="100"/>
                <w:position w:val="0"/>
                <w:sz w:val="24"/>
                <w:szCs w:val="24"/>
                <w:lang w:val="en-US" w:eastAsia="en-US" w:bidi="en-US"/>
              </w:rPr>
              <w:t>3-4</w:t>
            </w:r>
            <w:r>
              <w:rPr>
                <w:color w:val="000000"/>
                <w:spacing w:val="0"/>
                <w:w w:val="100"/>
                <w:position w:val="0"/>
              </w:rPr>
              <w:t>位代表各省、自治区、直辖市和计划单列市行政区划代码，第</w:t>
            </w:r>
            <w:r>
              <w:rPr>
                <w:rFonts w:ascii="Times New Roman" w:hAnsi="Times New Roman" w:eastAsia="Times New Roman" w:cs="Times New Roman"/>
                <w:color w:val="000000"/>
                <w:spacing w:val="0"/>
                <w:w w:val="100"/>
                <w:position w:val="0"/>
                <w:sz w:val="24"/>
                <w:szCs w:val="24"/>
              </w:rPr>
              <w:t>5</w:t>
            </w:r>
            <w:r>
              <w:rPr>
                <w:color w:val="000000"/>
                <w:spacing w:val="0"/>
                <w:w w:val="100"/>
                <w:position w:val="0"/>
              </w:rPr>
              <w:t>位代表全电发票开具渠道等信息,第</w:t>
            </w:r>
            <w:r>
              <w:rPr>
                <w:rFonts w:ascii="Times New Roman" w:hAnsi="Times New Roman" w:eastAsia="Times New Roman" w:cs="Times New Roman"/>
                <w:color w:val="000000"/>
                <w:spacing w:val="0"/>
                <w:w w:val="100"/>
                <w:position w:val="0"/>
                <w:sz w:val="24"/>
                <w:szCs w:val="24"/>
                <w:lang w:val="en-US" w:eastAsia="en-US" w:bidi="en-US"/>
              </w:rPr>
              <w:t>6-20</w:t>
            </w:r>
            <w:r>
              <w:rPr>
                <w:color w:val="000000"/>
                <w:spacing w:val="0"/>
                <w:w w:val="100"/>
                <w:position w:val="0"/>
              </w:rPr>
              <w:t>位代表顺序编码等信息</w:t>
            </w:r>
            <w:r>
              <w:rPr>
                <w:rFonts w:hint="eastAsia"/>
                <w:color w:val="000000"/>
                <w:spacing w:val="0"/>
                <w:w w:val="100"/>
                <w:position w:val="0"/>
                <w:lang w:eastAsia="zh-CN"/>
              </w:rPr>
              <w:t>。</w:t>
            </w:r>
          </w:p>
        </w:tc>
      </w:tr>
      <w:tr>
        <w:tblPrEx>
          <w:tblCellMar>
            <w:top w:w="0" w:type="dxa"/>
            <w:left w:w="10" w:type="dxa"/>
            <w:bottom w:w="0" w:type="dxa"/>
            <w:right w:w="10" w:type="dxa"/>
          </w:tblCellMar>
        </w:tblPrEx>
        <w:trPr>
          <w:trHeight w:val="963" w:hRule="exact"/>
          <w:jc w:val="center"/>
        </w:trPr>
        <w:tc>
          <w:tcPr>
            <w:tcBorders>
              <w:top w:val="single" w:color="auto" w:sz="4" w:space="0"/>
              <w:left w:val="single" w:color="auto" w:sz="4" w:space="0"/>
            </w:tcBorders>
            <w:shd w:val="clear" w:color="auto" w:fill="FFFFFF"/>
            <w:vAlign w:val="center"/>
          </w:tcPr>
          <w:p>
            <w:pPr>
              <w:pStyle w:val="11"/>
              <w:keepNext w:val="0"/>
              <w:keepLines w:val="0"/>
              <w:widowControl w:val="0"/>
              <w:shd w:val="clear" w:color="auto" w:fill="auto"/>
              <w:bidi w:val="0"/>
              <w:spacing w:before="0" w:after="0" w:line="240" w:lineRule="auto"/>
              <w:ind w:left="0" w:right="0" w:firstLine="0"/>
              <w:jc w:val="center"/>
              <w:rPr>
                <w:sz w:val="24"/>
                <w:szCs w:val="24"/>
              </w:rPr>
            </w:pPr>
            <w:r>
              <w:rPr>
                <w:rFonts w:ascii="Times New Roman" w:hAnsi="Times New Roman" w:eastAsia="Times New Roman" w:cs="Times New Roman"/>
                <w:color w:val="000000"/>
                <w:spacing w:val="0"/>
                <w:w w:val="100"/>
                <w:position w:val="0"/>
                <w:sz w:val="24"/>
                <w:szCs w:val="24"/>
              </w:rPr>
              <w:t>6</w:t>
            </w:r>
          </w:p>
        </w:tc>
        <w:tc>
          <w:tcPr>
            <w:tcBorders>
              <w:top w:val="single" w:color="auto" w:sz="4" w:space="0"/>
              <w:left w:val="single" w:color="auto" w:sz="4" w:space="0"/>
            </w:tcBorders>
            <w:shd w:val="clear" w:color="auto" w:fill="FFFFFF"/>
            <w:vAlign w:val="center"/>
          </w:tcPr>
          <w:p>
            <w:pPr>
              <w:pStyle w:val="11"/>
              <w:keepNext w:val="0"/>
              <w:keepLines w:val="0"/>
              <w:widowControl w:val="0"/>
              <w:shd w:val="clear" w:color="auto" w:fill="auto"/>
              <w:bidi w:val="0"/>
              <w:spacing w:before="0" w:after="0" w:line="240" w:lineRule="auto"/>
              <w:ind w:left="0" w:right="0" w:firstLine="0"/>
              <w:jc w:val="left"/>
            </w:pPr>
            <w:r>
              <w:rPr>
                <w:color w:val="000000"/>
                <w:spacing w:val="0"/>
                <w:w w:val="100"/>
                <w:position w:val="0"/>
              </w:rPr>
              <w:t>全电发票如何查询真伪？</w:t>
            </w:r>
          </w:p>
        </w:tc>
        <w:tc>
          <w:tcPr>
            <w:tcBorders>
              <w:top w:val="single" w:color="auto" w:sz="4" w:space="0"/>
              <w:left w:val="single" w:color="auto" w:sz="4" w:space="0"/>
            </w:tcBorders>
            <w:shd w:val="clear" w:color="auto" w:fill="FFFFFF"/>
            <w:vAlign w:val="center"/>
          </w:tcPr>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rPr>
              <w:t>增值税</w:t>
            </w:r>
          </w:p>
        </w:tc>
        <w:tc>
          <w:tcPr>
            <w:tcBorders>
              <w:top w:val="single" w:color="auto" w:sz="4" w:space="0"/>
              <w:left w:val="single" w:color="auto" w:sz="4" w:space="0"/>
              <w:right w:val="single" w:color="auto" w:sz="4" w:space="0"/>
            </w:tcBorders>
            <w:shd w:val="clear" w:color="auto" w:fill="FFFFFF"/>
            <w:vAlign w:val="top"/>
          </w:tcPr>
          <w:p>
            <w:pPr>
              <w:pStyle w:val="11"/>
              <w:keepNext w:val="0"/>
              <w:keepLines w:val="0"/>
              <w:widowControl w:val="0"/>
              <w:shd w:val="clear" w:color="auto" w:fill="auto"/>
              <w:bidi w:val="0"/>
              <w:spacing w:before="0" w:after="0" w:line="310" w:lineRule="exact"/>
              <w:ind w:left="0" w:right="0" w:firstLine="0"/>
              <w:jc w:val="left"/>
            </w:pPr>
            <w:r>
              <w:rPr>
                <w:color w:val="000000"/>
                <w:spacing w:val="0"/>
                <w:w w:val="100"/>
                <w:position w:val="0"/>
              </w:rPr>
              <w:t>单位和个人通过全国增值税发票查验平台</w:t>
            </w:r>
            <w:r>
              <w:rPr>
                <w:rFonts w:ascii="Times New Roman" w:hAnsi="Times New Roman" w:eastAsia="Times New Roman" w:cs="Times New Roman"/>
                <w:color w:val="000000"/>
                <w:spacing w:val="0"/>
                <w:w w:val="100"/>
                <w:position w:val="0"/>
                <w:sz w:val="24"/>
                <w:szCs w:val="24"/>
                <w:lang w:val="en-US" w:eastAsia="en-US" w:bidi="en-US"/>
              </w:rPr>
              <w:t>(https://inv- veri.chinatax.gov.cn)</w:t>
            </w:r>
            <w:r>
              <w:rPr>
                <w:color w:val="000000"/>
                <w:spacing w:val="0"/>
                <w:w w:val="100"/>
                <w:position w:val="0"/>
              </w:rPr>
              <w:t>查验</w:t>
            </w:r>
            <w:r>
              <w:rPr>
                <w:rFonts w:hint="eastAsia"/>
                <w:color w:val="000000"/>
                <w:spacing w:val="0"/>
                <w:w w:val="100"/>
                <w:position w:val="0"/>
                <w:lang w:eastAsia="zh-CN"/>
              </w:rPr>
              <w:t>；</w:t>
            </w:r>
            <w:r>
              <w:rPr>
                <w:color w:val="000000"/>
                <w:spacing w:val="0"/>
                <w:w w:val="100"/>
                <w:position w:val="0"/>
              </w:rPr>
              <w:t>试点纳税人可以通过电子发票服务平 台税务数字账户发票</w:t>
            </w:r>
            <w:r>
              <w:rPr>
                <w:rFonts w:hint="eastAsia"/>
                <w:color w:val="000000"/>
                <w:spacing w:val="0"/>
                <w:w w:val="100"/>
                <w:position w:val="0"/>
                <w:lang w:eastAsia="zh-CN"/>
              </w:rPr>
              <w:t>查</w:t>
            </w:r>
            <w:r>
              <w:rPr>
                <w:color w:val="000000"/>
                <w:spacing w:val="0"/>
                <w:w w:val="100"/>
                <w:position w:val="0"/>
              </w:rPr>
              <w:t>验模块对全电发票信息进行查验。</w:t>
            </w:r>
          </w:p>
        </w:tc>
      </w:tr>
      <w:tr>
        <w:tblPrEx>
          <w:tblCellMar>
            <w:top w:w="0" w:type="dxa"/>
            <w:left w:w="10" w:type="dxa"/>
            <w:bottom w:w="0" w:type="dxa"/>
            <w:right w:w="10" w:type="dxa"/>
          </w:tblCellMar>
        </w:tblPrEx>
        <w:trPr>
          <w:trHeight w:val="600" w:hRule="exact"/>
          <w:jc w:val="center"/>
        </w:trPr>
        <w:tc>
          <w:tcPr>
            <w:tcBorders>
              <w:top w:val="single" w:color="auto" w:sz="4" w:space="0"/>
              <w:left w:val="single" w:color="auto" w:sz="4" w:space="0"/>
            </w:tcBorders>
            <w:shd w:val="clear" w:color="auto" w:fill="FFFFFF"/>
            <w:vAlign w:val="center"/>
          </w:tcPr>
          <w:p>
            <w:pPr>
              <w:pStyle w:val="11"/>
              <w:keepNext w:val="0"/>
              <w:keepLines w:val="0"/>
              <w:widowControl w:val="0"/>
              <w:shd w:val="clear" w:color="auto" w:fill="auto"/>
              <w:bidi w:val="0"/>
              <w:spacing w:before="0" w:after="0" w:line="240" w:lineRule="auto"/>
              <w:ind w:left="0" w:right="0" w:firstLine="0"/>
              <w:jc w:val="center"/>
              <w:rPr>
                <w:sz w:val="24"/>
                <w:szCs w:val="24"/>
              </w:rPr>
            </w:pPr>
            <w:r>
              <w:rPr>
                <w:rFonts w:ascii="Times New Roman" w:hAnsi="Times New Roman" w:eastAsia="Times New Roman" w:cs="Times New Roman"/>
                <w:color w:val="000000"/>
                <w:spacing w:val="0"/>
                <w:w w:val="100"/>
                <w:position w:val="0"/>
                <w:sz w:val="24"/>
                <w:szCs w:val="24"/>
              </w:rPr>
              <w:t>7</w:t>
            </w:r>
          </w:p>
        </w:tc>
        <w:tc>
          <w:tcPr>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bidi w:val="0"/>
              <w:spacing w:before="0" w:after="0" w:line="307" w:lineRule="exact"/>
              <w:ind w:left="0" w:right="0" w:firstLine="0"/>
              <w:jc w:val="left"/>
            </w:pPr>
            <w:r>
              <w:rPr>
                <w:color w:val="000000"/>
                <w:spacing w:val="0"/>
                <w:w w:val="100"/>
                <w:position w:val="0"/>
              </w:rPr>
              <w:t>开票方三证合一变更了税号,收到的税号变更前的专用发票,现</w:t>
            </w:r>
            <w:r>
              <w:rPr>
                <w:rFonts w:hint="eastAsia"/>
                <w:color w:val="000000"/>
                <w:spacing w:val="0"/>
                <w:w w:val="100"/>
                <w:position w:val="0"/>
                <w:lang w:eastAsia="zh-CN"/>
              </w:rPr>
              <w:t>在购</w:t>
            </w:r>
            <w:r>
              <w:rPr>
                <w:color w:val="000000"/>
                <w:spacing w:val="0"/>
                <w:w w:val="100"/>
                <w:position w:val="0"/>
              </w:rPr>
              <w:t>买方开具红字专票信息表时如何填写税号？</w:t>
            </w:r>
          </w:p>
        </w:tc>
        <w:tc>
          <w:tcPr>
            <w:tcBorders>
              <w:top w:val="single" w:color="auto" w:sz="4" w:space="0"/>
              <w:left w:val="single" w:color="auto" w:sz="4" w:space="0"/>
            </w:tcBorders>
            <w:shd w:val="clear" w:color="auto" w:fill="FFFFFF"/>
            <w:vAlign w:val="center"/>
          </w:tcPr>
          <w:p>
            <w:pPr>
              <w:pStyle w:val="11"/>
              <w:keepNext w:val="0"/>
              <w:keepLines w:val="0"/>
              <w:widowControl w:val="0"/>
              <w:shd w:val="clear" w:color="auto" w:fill="auto"/>
              <w:bidi w:val="0"/>
              <w:spacing w:before="0" w:after="0" w:line="240" w:lineRule="auto"/>
              <w:ind w:left="0" w:right="0" w:firstLine="220"/>
              <w:jc w:val="both"/>
            </w:pPr>
            <w:r>
              <w:rPr>
                <w:color w:val="000000"/>
                <w:spacing w:val="0"/>
                <w:w w:val="100"/>
                <w:position w:val="0"/>
              </w:rPr>
              <w:t>增值税</w:t>
            </w:r>
          </w:p>
        </w:tc>
        <w:tc>
          <w:tcPr>
            <w:tcBorders>
              <w:top w:val="single" w:color="auto" w:sz="4" w:space="0"/>
              <w:left w:val="single" w:color="auto" w:sz="4" w:space="0"/>
              <w:right w:val="single" w:color="auto" w:sz="4" w:space="0"/>
            </w:tcBorders>
            <w:shd w:val="clear" w:color="auto" w:fill="FFFFFF"/>
            <w:vAlign w:val="center"/>
          </w:tcPr>
          <w:p>
            <w:pPr>
              <w:pStyle w:val="11"/>
              <w:keepNext w:val="0"/>
              <w:keepLines w:val="0"/>
              <w:widowControl w:val="0"/>
              <w:shd w:val="clear" w:color="auto" w:fill="auto"/>
              <w:bidi w:val="0"/>
              <w:spacing w:before="0" w:after="0" w:line="240" w:lineRule="auto"/>
              <w:ind w:left="0" w:right="0" w:firstLine="0"/>
              <w:jc w:val="left"/>
            </w:pPr>
            <w:r>
              <w:rPr>
                <w:color w:val="000000"/>
                <w:spacing w:val="0"/>
                <w:w w:val="100"/>
                <w:position w:val="0"/>
              </w:rPr>
              <w:t>应当按照蓝字发票上面的税号填开信息表。</w:t>
            </w:r>
          </w:p>
        </w:tc>
      </w:tr>
      <w:tr>
        <w:tblPrEx>
          <w:tblCellMar>
            <w:top w:w="0" w:type="dxa"/>
            <w:left w:w="10" w:type="dxa"/>
            <w:bottom w:w="0" w:type="dxa"/>
            <w:right w:w="10" w:type="dxa"/>
          </w:tblCellMar>
        </w:tblPrEx>
        <w:trPr>
          <w:trHeight w:val="1291" w:hRule="exact"/>
          <w:jc w:val="center"/>
        </w:trPr>
        <w:tc>
          <w:tcPr>
            <w:tcBorders>
              <w:top w:val="single" w:color="auto" w:sz="4" w:space="0"/>
              <w:left w:val="single" w:color="auto" w:sz="4" w:space="0"/>
              <w:bottom w:val="single" w:color="auto" w:sz="4" w:space="0"/>
            </w:tcBorders>
            <w:shd w:val="clear" w:color="auto" w:fill="FFFFFF"/>
            <w:vAlign w:val="center"/>
          </w:tcPr>
          <w:p>
            <w:pPr>
              <w:pStyle w:val="11"/>
              <w:keepNext w:val="0"/>
              <w:keepLines w:val="0"/>
              <w:widowControl w:val="0"/>
              <w:shd w:val="clear" w:color="auto" w:fill="auto"/>
              <w:bidi w:val="0"/>
              <w:spacing w:before="0" w:after="0" w:line="240" w:lineRule="auto"/>
              <w:ind w:left="0" w:right="0" w:firstLine="0"/>
              <w:jc w:val="center"/>
              <w:rPr>
                <w:sz w:val="24"/>
                <w:szCs w:val="24"/>
              </w:rPr>
            </w:pPr>
            <w:r>
              <w:rPr>
                <w:rFonts w:ascii="Times New Roman" w:hAnsi="Times New Roman" w:eastAsia="Times New Roman" w:cs="Times New Roman"/>
                <w:color w:val="000000"/>
                <w:spacing w:val="0"/>
                <w:w w:val="100"/>
                <w:position w:val="0"/>
                <w:sz w:val="24"/>
                <w:szCs w:val="24"/>
              </w:rPr>
              <w:t>8</w:t>
            </w:r>
          </w:p>
        </w:tc>
        <w:tc>
          <w:tcPr>
            <w:tcBorders>
              <w:top w:val="single" w:color="auto" w:sz="4" w:space="0"/>
              <w:left w:val="single" w:color="auto" w:sz="4" w:space="0"/>
              <w:bottom w:val="single" w:color="auto" w:sz="4" w:space="0"/>
            </w:tcBorders>
            <w:shd w:val="clear" w:color="auto" w:fill="FFFFFF"/>
            <w:vAlign w:val="center"/>
          </w:tcPr>
          <w:p>
            <w:pPr>
              <w:pStyle w:val="11"/>
              <w:keepNext w:val="0"/>
              <w:keepLines w:val="0"/>
              <w:widowControl w:val="0"/>
              <w:shd w:val="clear" w:color="auto" w:fill="auto"/>
              <w:bidi w:val="0"/>
              <w:spacing w:before="0" w:after="0" w:line="240" w:lineRule="auto"/>
              <w:ind w:left="0" w:right="0" w:firstLine="0"/>
              <w:jc w:val="left"/>
              <w:rPr>
                <w:rFonts w:hint="eastAsia" w:eastAsia="宋体"/>
                <w:lang w:eastAsia="zh-CN"/>
              </w:rPr>
            </w:pPr>
            <w:r>
              <w:rPr>
                <w:color w:val="000000"/>
                <w:spacing w:val="0"/>
                <w:w w:val="100"/>
                <w:position w:val="0"/>
              </w:rPr>
              <w:t>企业所得税有可退税额是否可以不申请退税，申请抵减税额</w:t>
            </w:r>
            <w:r>
              <w:rPr>
                <w:rFonts w:hint="eastAsia"/>
                <w:color w:val="000000"/>
                <w:spacing w:val="0"/>
                <w:w w:val="100"/>
                <w:position w:val="0"/>
                <w:lang w:eastAsia="zh-CN"/>
              </w:rPr>
              <w:t>？</w:t>
            </w:r>
          </w:p>
        </w:tc>
        <w:tc>
          <w:tcPr>
            <w:tcBorders>
              <w:top w:val="single" w:color="auto" w:sz="4" w:space="0"/>
              <w:left w:val="single" w:color="auto" w:sz="4" w:space="0"/>
              <w:bottom w:val="single" w:color="auto" w:sz="4" w:space="0"/>
            </w:tcBorders>
            <w:shd w:val="clear" w:color="auto" w:fill="FFFFFF"/>
            <w:vAlign w:val="center"/>
          </w:tcPr>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rPr>
              <w:t>企业所得税</w:t>
            </w:r>
          </w:p>
        </w:tc>
        <w:tc>
          <w:tcPr>
            <w:tcBorders>
              <w:top w:val="single" w:color="auto" w:sz="4" w:space="0"/>
              <w:left w:val="single" w:color="auto" w:sz="4" w:space="0"/>
              <w:bottom w:val="single" w:color="auto" w:sz="4" w:space="0"/>
              <w:right w:val="single" w:color="auto" w:sz="4" w:space="0"/>
            </w:tcBorders>
            <w:shd w:val="clear" w:color="auto" w:fill="FFFFFF"/>
            <w:vAlign w:val="top"/>
          </w:tcPr>
          <w:p>
            <w:pPr>
              <w:pStyle w:val="11"/>
              <w:keepNext w:val="0"/>
              <w:keepLines w:val="0"/>
              <w:widowControl w:val="0"/>
              <w:shd w:val="clear" w:color="auto" w:fill="auto"/>
              <w:bidi w:val="0"/>
              <w:spacing w:before="0" w:after="0" w:line="302" w:lineRule="exact"/>
              <w:ind w:left="0" w:right="0" w:firstLine="0"/>
              <w:jc w:val="left"/>
            </w:pPr>
            <w:r>
              <w:rPr>
                <w:color w:val="000000"/>
                <w:spacing w:val="0"/>
                <w:w w:val="100"/>
                <w:position w:val="0"/>
              </w:rPr>
              <w:t>自</w:t>
            </w:r>
            <w:r>
              <w:rPr>
                <w:rFonts w:ascii="Times New Roman" w:hAnsi="Times New Roman" w:eastAsia="Times New Roman" w:cs="Times New Roman"/>
                <w:color w:val="000000"/>
                <w:spacing w:val="0"/>
                <w:w w:val="100"/>
                <w:position w:val="0"/>
                <w:sz w:val="24"/>
                <w:szCs w:val="24"/>
              </w:rPr>
              <w:t>2021</w:t>
            </w:r>
            <w:r>
              <w:rPr>
                <w:color w:val="000000"/>
                <w:spacing w:val="0"/>
                <w:w w:val="100"/>
                <w:position w:val="0"/>
              </w:rPr>
              <w:t>年度汇算清缴起，纳税人在纳税年度内预缴企业所得税税款超过汇算清缴应纳税款的，纳税人应及时申请退税,主管税务机关应及时按有关规定办理退税，不再抵缴其下一年度应缴企业所得税税款。</w:t>
            </w:r>
          </w:p>
        </w:tc>
      </w:tr>
    </w:tbl>
    <w:p>
      <w:pPr>
        <w:spacing w:line="1" w:lineRule="exact"/>
        <w:rPr>
          <w:sz w:val="2"/>
          <w:szCs w:val="2"/>
        </w:rPr>
      </w:pPr>
      <w:r>
        <w:br w:type="page"/>
      </w:r>
    </w:p>
    <w:tbl>
      <w:tblPr>
        <w:tblStyle w:val="2"/>
        <w:tblW w:w="0" w:type="auto"/>
        <w:jc w:val="center"/>
        <w:tblLayout w:type="fixed"/>
        <w:tblCellMar>
          <w:top w:w="0" w:type="dxa"/>
          <w:left w:w="10" w:type="dxa"/>
          <w:bottom w:w="0" w:type="dxa"/>
          <w:right w:w="10" w:type="dxa"/>
        </w:tblCellMar>
      </w:tblPr>
      <w:tblGrid>
        <w:gridCol w:w="1142"/>
        <w:gridCol w:w="5866"/>
        <w:gridCol w:w="1109"/>
        <w:gridCol w:w="5885"/>
      </w:tblGrid>
      <w:tr>
        <w:tblPrEx>
          <w:tblCellMar>
            <w:top w:w="0" w:type="dxa"/>
            <w:left w:w="10" w:type="dxa"/>
            <w:bottom w:w="0" w:type="dxa"/>
            <w:right w:w="10" w:type="dxa"/>
          </w:tblCellMar>
        </w:tblPrEx>
        <w:trPr>
          <w:trHeight w:val="5674" w:hRule="exact"/>
          <w:jc w:val="center"/>
        </w:trPr>
        <w:tc>
          <w:tcPr>
            <w:tcBorders>
              <w:top w:val="single" w:color="auto" w:sz="4" w:space="0"/>
              <w:left w:val="single" w:color="auto" w:sz="4" w:space="0"/>
            </w:tcBorders>
            <w:shd w:val="clear" w:color="auto" w:fill="FFFFFF"/>
            <w:vAlign w:val="center"/>
          </w:tcPr>
          <w:p>
            <w:pPr>
              <w:pStyle w:val="11"/>
              <w:keepNext w:val="0"/>
              <w:keepLines w:val="0"/>
              <w:widowControl w:val="0"/>
              <w:shd w:val="clear" w:color="auto" w:fill="auto"/>
              <w:bidi w:val="0"/>
              <w:spacing w:before="0" w:after="0" w:line="240" w:lineRule="auto"/>
              <w:ind w:left="0" w:right="0" w:firstLine="0"/>
              <w:jc w:val="center"/>
              <w:rPr>
                <w:sz w:val="24"/>
                <w:szCs w:val="24"/>
              </w:rPr>
            </w:pPr>
            <w:r>
              <w:rPr>
                <w:rFonts w:ascii="Times New Roman" w:hAnsi="Times New Roman" w:eastAsia="Times New Roman" w:cs="Times New Roman"/>
                <w:color w:val="000000"/>
                <w:spacing w:val="0"/>
                <w:w w:val="100"/>
                <w:position w:val="0"/>
                <w:sz w:val="24"/>
                <w:szCs w:val="24"/>
                <w:lang w:val="zh-CN" w:eastAsia="zh-CN" w:bidi="zh-CN"/>
              </w:rPr>
              <w:t>9</w:t>
            </w:r>
          </w:p>
        </w:tc>
        <w:tc>
          <w:tcPr>
            <w:tcBorders>
              <w:top w:val="single" w:color="auto" w:sz="4" w:space="0"/>
              <w:left w:val="single" w:color="auto" w:sz="4" w:space="0"/>
            </w:tcBorders>
            <w:shd w:val="clear" w:color="auto" w:fill="FFFFFF"/>
            <w:vAlign w:val="center"/>
          </w:tcPr>
          <w:p>
            <w:pPr>
              <w:pStyle w:val="11"/>
              <w:keepNext w:val="0"/>
              <w:keepLines w:val="0"/>
              <w:widowControl w:val="0"/>
              <w:shd w:val="clear" w:color="auto" w:fill="auto"/>
              <w:bidi w:val="0"/>
              <w:spacing w:before="0" w:after="0" w:line="240" w:lineRule="auto"/>
              <w:ind w:left="0" w:right="0" w:firstLine="0"/>
              <w:jc w:val="left"/>
            </w:pPr>
            <w:r>
              <w:rPr>
                <w:color w:val="000000"/>
                <w:spacing w:val="0"/>
                <w:w w:val="100"/>
                <w:position w:val="0"/>
              </w:rPr>
              <w:t>企业接收股东划入资产的企业所得税应如何处理？</w:t>
            </w:r>
          </w:p>
        </w:tc>
        <w:tc>
          <w:tcPr>
            <w:tcBorders>
              <w:top w:val="single" w:color="auto" w:sz="4" w:space="0"/>
              <w:left w:val="single" w:color="auto" w:sz="4" w:space="0"/>
            </w:tcBorders>
            <w:shd w:val="clear" w:color="auto" w:fill="FFFFFF"/>
            <w:vAlign w:val="center"/>
          </w:tcPr>
          <w:p>
            <w:pPr>
              <w:pStyle w:val="11"/>
              <w:keepNext w:val="0"/>
              <w:keepLines w:val="0"/>
              <w:widowControl w:val="0"/>
              <w:shd w:val="clear" w:color="auto" w:fill="auto"/>
              <w:bidi w:val="0"/>
              <w:spacing w:before="0" w:after="0" w:line="240" w:lineRule="auto"/>
              <w:ind w:left="0" w:right="0" w:firstLine="0"/>
              <w:jc w:val="left"/>
            </w:pPr>
            <w:r>
              <w:rPr>
                <w:color w:val="000000"/>
                <w:spacing w:val="0"/>
                <w:w w:val="100"/>
                <w:position w:val="0"/>
              </w:rPr>
              <w:t>企业所得税</w:t>
            </w:r>
          </w:p>
        </w:tc>
        <w:tc>
          <w:tcPr>
            <w:tcBorders>
              <w:top w:val="single" w:color="auto" w:sz="4" w:space="0"/>
              <w:left w:val="single" w:color="auto" w:sz="4" w:space="0"/>
              <w:right w:val="single" w:color="auto" w:sz="4" w:space="0"/>
            </w:tcBorders>
            <w:shd w:val="clear" w:color="auto" w:fill="FFFFFF"/>
            <w:vAlign w:val="bottom"/>
          </w:tcPr>
          <w:p>
            <w:pPr>
              <w:pStyle w:val="11"/>
              <w:keepNext w:val="0"/>
              <w:keepLines w:val="0"/>
              <w:widowControl w:val="0"/>
              <w:shd w:val="clear" w:color="auto" w:fill="auto"/>
              <w:bidi w:val="0"/>
              <w:spacing w:before="0" w:after="0" w:line="296" w:lineRule="exact"/>
              <w:ind w:left="0" w:right="0" w:firstLine="0"/>
              <w:jc w:val="left"/>
            </w:pPr>
            <w:r>
              <w:rPr>
                <w:color w:val="000000"/>
                <w:spacing w:val="0"/>
                <w:w w:val="100"/>
                <w:position w:val="0"/>
              </w:rPr>
              <w:t>根据《国家税务总局关于企业所得税应纳税所得额若干问题的公告》（国家税务总局公告</w:t>
            </w:r>
            <w:r>
              <w:rPr>
                <w:rFonts w:ascii="Times New Roman" w:hAnsi="Times New Roman" w:eastAsia="Times New Roman" w:cs="Times New Roman"/>
                <w:color w:val="000000"/>
                <w:spacing w:val="0"/>
                <w:w w:val="100"/>
                <w:position w:val="0"/>
                <w:sz w:val="24"/>
                <w:szCs w:val="24"/>
              </w:rPr>
              <w:t>2014</w:t>
            </w:r>
            <w:r>
              <w:rPr>
                <w:color w:val="000000"/>
                <w:spacing w:val="0"/>
                <w:w w:val="100"/>
                <w:position w:val="0"/>
              </w:rPr>
              <w:t>年第</w:t>
            </w:r>
            <w:r>
              <w:rPr>
                <w:rFonts w:ascii="Times New Roman" w:hAnsi="Times New Roman" w:eastAsia="Times New Roman" w:cs="Times New Roman"/>
                <w:color w:val="000000"/>
                <w:spacing w:val="0"/>
                <w:w w:val="100"/>
                <w:position w:val="0"/>
                <w:sz w:val="24"/>
                <w:szCs w:val="24"/>
              </w:rPr>
              <w:t>29</w:t>
            </w:r>
            <w:r>
              <w:rPr>
                <w:color w:val="000000"/>
                <w:spacing w:val="0"/>
                <w:w w:val="100"/>
                <w:position w:val="0"/>
              </w:rPr>
              <w:t>号）的规定:“二、企业接收股东划入资产的企业所得税处理</w:t>
            </w:r>
          </w:p>
          <w:p>
            <w:pPr>
              <w:pStyle w:val="11"/>
              <w:keepNext w:val="0"/>
              <w:keepLines w:val="0"/>
              <w:widowControl w:val="0"/>
              <w:shd w:val="clear" w:color="auto" w:fill="auto"/>
              <w:tabs>
                <w:tab w:val="left" w:pos="341"/>
              </w:tabs>
              <w:bidi w:val="0"/>
              <w:spacing w:before="0" w:after="0" w:line="296" w:lineRule="exact"/>
              <w:ind w:left="0" w:right="0" w:firstLine="0"/>
              <w:jc w:val="left"/>
            </w:pPr>
            <w:r>
              <w:rPr>
                <w:color w:val="000000"/>
                <w:spacing w:val="0"/>
                <w:w w:val="100"/>
                <w:position w:val="0"/>
              </w:rPr>
              <w:t>（一）企业接收股东划入资产（包括股东赠予资产、上市公司在股权分置改革过程中接收原非流通股股东和新非流通股股东赠予的资 产、股东放弃本企业的股权，下同）,凡合同、协议约定作为资本金（包括资本公积）且在会计上已做实际处理的,不计入企业的收入总额，企业应按公允价值确定该项资产的计税基础。</w:t>
            </w:r>
          </w:p>
          <w:p>
            <w:pPr>
              <w:pStyle w:val="11"/>
              <w:keepNext w:val="0"/>
              <w:keepLines w:val="0"/>
              <w:pageBreakBefore w:val="0"/>
              <w:widowControl w:val="0"/>
              <w:shd w:val="clear" w:color="auto" w:fill="auto"/>
              <w:tabs>
                <w:tab w:val="left" w:pos="336"/>
              </w:tabs>
              <w:kinsoku/>
              <w:wordWrap/>
              <w:overflowPunct/>
              <w:topLinePunct w:val="0"/>
              <w:autoSpaceDE/>
              <w:autoSpaceDN/>
              <w:bidi w:val="0"/>
              <w:adjustRightInd/>
              <w:snapToGrid/>
              <w:spacing w:before="0" w:after="0" w:line="296" w:lineRule="exact"/>
              <w:ind w:left="0" w:right="0" w:firstLine="0"/>
              <w:jc w:val="left"/>
              <w:textAlignment w:val="auto"/>
              <w:rPr>
                <w:color w:val="000000"/>
                <w:spacing w:val="0"/>
                <w:w w:val="100"/>
                <w:position w:val="0"/>
              </w:rPr>
            </w:pPr>
            <w:r>
              <w:rPr>
                <w:color w:val="000000"/>
                <w:spacing w:val="0"/>
                <w:w w:val="100"/>
                <w:position w:val="0"/>
              </w:rPr>
              <w:t>（二）企业接收股东划入资产,凡作为收入处理的，应按公允价值计入收入总额,计算缴纳企业所得税,同时按公允价值确定该项资产的计税基础。</w:t>
            </w:r>
          </w:p>
          <w:p>
            <w:pPr>
              <w:pStyle w:val="11"/>
              <w:keepNext w:val="0"/>
              <w:keepLines w:val="0"/>
              <w:pageBreakBefore w:val="0"/>
              <w:widowControl w:val="0"/>
              <w:shd w:val="clear" w:color="auto" w:fill="auto"/>
              <w:tabs>
                <w:tab w:val="left" w:pos="336"/>
              </w:tabs>
              <w:kinsoku/>
              <w:wordWrap/>
              <w:overflowPunct/>
              <w:topLinePunct w:val="0"/>
              <w:autoSpaceDE/>
              <w:autoSpaceDN/>
              <w:bidi w:val="0"/>
              <w:adjustRightInd/>
              <w:snapToGrid/>
              <w:spacing w:before="0" w:after="0" w:line="296" w:lineRule="exact"/>
              <w:ind w:left="0" w:right="0" w:firstLine="0"/>
              <w:jc w:val="left"/>
              <w:textAlignment w:val="auto"/>
              <w:rPr>
                <w:rFonts w:hint="default" w:eastAsia="宋体"/>
                <w:color w:val="000000"/>
                <w:spacing w:val="0"/>
                <w:w w:val="100"/>
                <w:position w:val="0"/>
                <w:lang w:val="en-US" w:eastAsia="zh-CN"/>
              </w:rPr>
            </w:pPr>
            <w:r>
              <w:rPr>
                <w:rFonts w:hint="eastAsia"/>
                <w:color w:val="000000"/>
                <w:spacing w:val="0"/>
                <w:w w:val="100"/>
                <w:position w:val="0"/>
                <w:lang w:val="en-US" w:eastAsia="zh-CN"/>
              </w:rPr>
              <w:t>......</w:t>
            </w:r>
          </w:p>
          <w:p>
            <w:pPr>
              <w:pStyle w:val="11"/>
              <w:keepNext w:val="0"/>
              <w:keepLines w:val="0"/>
              <w:widowControl w:val="0"/>
              <w:shd w:val="clear" w:color="auto" w:fill="auto"/>
              <w:bidi w:val="0"/>
              <w:spacing w:before="0" w:after="0" w:line="296" w:lineRule="exact"/>
              <w:ind w:left="0" w:right="0" w:firstLine="0"/>
              <w:jc w:val="left"/>
            </w:pPr>
            <w:r>
              <w:rPr>
                <w:color w:val="000000"/>
                <w:spacing w:val="0"/>
                <w:w w:val="100"/>
                <w:position w:val="0"/>
              </w:rPr>
              <w:t>六、施行时间</w:t>
            </w:r>
          </w:p>
          <w:p>
            <w:pPr>
              <w:pStyle w:val="11"/>
              <w:keepNext w:val="0"/>
              <w:keepLines w:val="0"/>
              <w:widowControl w:val="0"/>
              <w:shd w:val="clear" w:color="auto" w:fill="auto"/>
              <w:bidi w:val="0"/>
              <w:spacing w:before="0" w:after="0" w:line="300" w:lineRule="exact"/>
              <w:ind w:left="0" w:right="0" w:firstLine="0"/>
              <w:jc w:val="left"/>
              <w:rPr>
                <w:rFonts w:hint="eastAsia" w:eastAsia="宋体"/>
                <w:lang w:eastAsia="zh-CN"/>
              </w:rPr>
            </w:pPr>
            <w:r>
              <w:rPr>
                <w:color w:val="000000"/>
                <w:spacing w:val="0"/>
                <w:w w:val="100"/>
                <w:position w:val="0"/>
              </w:rPr>
              <w:t>本公告适用于</w:t>
            </w:r>
            <w:r>
              <w:rPr>
                <w:rFonts w:ascii="Times New Roman" w:hAnsi="Times New Roman" w:eastAsia="Times New Roman" w:cs="Times New Roman"/>
                <w:color w:val="000000"/>
                <w:spacing w:val="0"/>
                <w:w w:val="100"/>
                <w:position w:val="0"/>
                <w:sz w:val="24"/>
                <w:szCs w:val="24"/>
              </w:rPr>
              <w:t>2013</w:t>
            </w:r>
            <w:r>
              <w:rPr>
                <w:color w:val="000000"/>
                <w:spacing w:val="0"/>
                <w:w w:val="100"/>
                <w:position w:val="0"/>
              </w:rPr>
              <w:t>年度及以后年度企业所得税汇算清缴</w:t>
            </w:r>
            <w:r>
              <w:rPr>
                <w:rFonts w:hint="eastAsia"/>
                <w:color w:val="000000"/>
                <w:spacing w:val="0"/>
                <w:w w:val="100"/>
                <w:position w:val="0"/>
                <w:lang w:eastAsia="zh-CN"/>
              </w:rPr>
              <w:t>。</w:t>
            </w:r>
          </w:p>
          <w:p>
            <w:pPr>
              <w:pStyle w:val="11"/>
              <w:keepNext w:val="0"/>
              <w:keepLines w:val="0"/>
              <w:widowControl w:val="0"/>
              <w:shd w:val="clear" w:color="auto" w:fill="auto"/>
              <w:bidi w:val="0"/>
              <w:spacing w:before="0" w:after="0" w:line="300" w:lineRule="exact"/>
              <w:ind w:left="0" w:right="0" w:firstLine="0"/>
              <w:jc w:val="left"/>
              <w:rPr>
                <w:rFonts w:hint="eastAsia" w:eastAsia="宋体"/>
                <w:lang w:eastAsia="zh-CN"/>
              </w:rPr>
            </w:pPr>
            <w:r>
              <w:rPr>
                <w:color w:val="000000"/>
                <w:spacing w:val="0"/>
                <w:w w:val="100"/>
                <w:position w:val="0"/>
              </w:rPr>
              <w:t>企业</w:t>
            </w:r>
            <w:r>
              <w:rPr>
                <w:rFonts w:ascii="Times New Roman" w:hAnsi="Times New Roman" w:eastAsia="Times New Roman" w:cs="Times New Roman"/>
                <w:color w:val="000000"/>
                <w:spacing w:val="0"/>
                <w:w w:val="100"/>
                <w:position w:val="0"/>
                <w:sz w:val="24"/>
                <w:szCs w:val="24"/>
              </w:rPr>
              <w:t>2013</w:t>
            </w:r>
            <w:r>
              <w:rPr>
                <w:color w:val="000000"/>
                <w:spacing w:val="0"/>
                <w:w w:val="100"/>
                <w:position w:val="0"/>
              </w:rPr>
              <w:t>年度汇算清缴前接收政府或股东划入资产,尚未进行企业所得税处理的，可按本公告执行。对于手</w:t>
            </w:r>
            <w:r>
              <w:rPr>
                <w:rFonts w:hint="eastAsia"/>
                <w:color w:val="000000"/>
                <w:spacing w:val="0"/>
                <w:w w:val="100"/>
                <w:position w:val="0"/>
                <w:lang w:eastAsia="zh-CN"/>
              </w:rPr>
              <w:t>续不</w:t>
            </w:r>
            <w:r>
              <w:rPr>
                <w:color w:val="000000"/>
                <w:spacing w:val="0"/>
                <w:w w:val="100"/>
                <w:position w:val="0"/>
              </w:rPr>
              <w:t>齐全、证据不清的，企业应在</w:t>
            </w:r>
            <w:r>
              <w:rPr>
                <w:rFonts w:ascii="Times New Roman" w:hAnsi="Times New Roman" w:eastAsia="Times New Roman" w:cs="Times New Roman"/>
                <w:color w:val="000000"/>
                <w:spacing w:val="0"/>
                <w:w w:val="100"/>
                <w:position w:val="0"/>
                <w:sz w:val="24"/>
                <w:szCs w:val="24"/>
              </w:rPr>
              <w:t>2014</w:t>
            </w:r>
            <w:r>
              <w:rPr>
                <w:color w:val="000000"/>
                <w:spacing w:val="0"/>
                <w:w w:val="100"/>
                <w:position w:val="0"/>
              </w:rPr>
              <w:t>年</w:t>
            </w:r>
            <w:r>
              <w:rPr>
                <w:rFonts w:ascii="Times New Roman" w:hAnsi="Times New Roman" w:eastAsia="Times New Roman" w:cs="Times New Roman"/>
                <w:color w:val="000000"/>
                <w:spacing w:val="0"/>
                <w:w w:val="100"/>
                <w:position w:val="0"/>
                <w:sz w:val="24"/>
                <w:szCs w:val="24"/>
              </w:rPr>
              <w:t>12</w:t>
            </w:r>
            <w:r>
              <w:rPr>
                <w:color w:val="000000"/>
                <w:spacing w:val="0"/>
                <w:w w:val="100"/>
                <w:position w:val="0"/>
              </w:rPr>
              <w:t>月</w:t>
            </w:r>
            <w:r>
              <w:rPr>
                <w:rFonts w:ascii="Times New Roman" w:hAnsi="Times New Roman" w:eastAsia="Times New Roman" w:cs="Times New Roman"/>
                <w:color w:val="000000"/>
                <w:spacing w:val="0"/>
                <w:w w:val="100"/>
                <w:position w:val="0"/>
                <w:sz w:val="24"/>
                <w:szCs w:val="24"/>
              </w:rPr>
              <w:t>31</w:t>
            </w:r>
            <w:r>
              <w:rPr>
                <w:color w:val="000000"/>
                <w:spacing w:val="0"/>
                <w:w w:val="100"/>
                <w:position w:val="0"/>
              </w:rPr>
              <w:t>日前补充完善。企业凡在</w:t>
            </w:r>
            <w:r>
              <w:rPr>
                <w:rFonts w:ascii="Times New Roman" w:hAnsi="Times New Roman" w:eastAsia="Times New Roman" w:cs="Times New Roman"/>
                <w:color w:val="000000"/>
                <w:spacing w:val="0"/>
                <w:w w:val="100"/>
                <w:position w:val="0"/>
                <w:sz w:val="24"/>
                <w:szCs w:val="24"/>
              </w:rPr>
              <w:t xml:space="preserve">2014 </w:t>
            </w:r>
            <w:r>
              <w:rPr>
                <w:color w:val="000000"/>
                <w:spacing w:val="0"/>
                <w:w w:val="100"/>
                <w:position w:val="0"/>
              </w:rPr>
              <w:t>年</w:t>
            </w:r>
            <w:r>
              <w:rPr>
                <w:rFonts w:ascii="Times New Roman" w:hAnsi="Times New Roman" w:eastAsia="Times New Roman" w:cs="Times New Roman"/>
                <w:color w:val="000000"/>
                <w:spacing w:val="0"/>
                <w:w w:val="100"/>
                <w:position w:val="0"/>
                <w:sz w:val="24"/>
                <w:szCs w:val="24"/>
              </w:rPr>
              <w:t>12</w:t>
            </w:r>
            <w:r>
              <w:rPr>
                <w:color w:val="000000"/>
                <w:spacing w:val="0"/>
                <w:w w:val="100"/>
                <w:position w:val="0"/>
              </w:rPr>
              <w:t>月</w:t>
            </w:r>
            <w:r>
              <w:rPr>
                <w:rFonts w:ascii="Times New Roman" w:hAnsi="Times New Roman" w:eastAsia="Times New Roman" w:cs="Times New Roman"/>
                <w:color w:val="000000"/>
                <w:spacing w:val="0"/>
                <w:w w:val="100"/>
                <w:position w:val="0"/>
                <w:sz w:val="24"/>
                <w:szCs w:val="24"/>
              </w:rPr>
              <w:t>31</w:t>
            </w:r>
            <w:r>
              <w:rPr>
                <w:color w:val="000000"/>
                <w:spacing w:val="0"/>
                <w:w w:val="100"/>
                <w:position w:val="0"/>
              </w:rPr>
              <w:t>日前不能补充完善的，一律作为应税收入或计入收入总额进</w:t>
            </w:r>
            <w:r>
              <w:rPr>
                <w:rFonts w:hint="eastAsia"/>
                <w:color w:val="000000"/>
                <w:spacing w:val="0"/>
                <w:w w:val="100"/>
                <w:position w:val="0"/>
                <w:lang w:eastAsia="zh-CN"/>
              </w:rPr>
              <w:t>行企业所得税</w:t>
            </w:r>
            <w:r>
              <w:rPr>
                <w:color w:val="000000"/>
                <w:spacing w:val="0"/>
                <w:w w:val="100"/>
                <w:position w:val="0"/>
              </w:rPr>
              <w:t>处理。</w:t>
            </w:r>
            <w:r>
              <w:rPr>
                <w:rFonts w:hint="eastAsia"/>
                <w:color w:val="000000"/>
                <w:spacing w:val="0"/>
                <w:w w:val="100"/>
                <w:position w:val="0"/>
                <w:lang w:eastAsia="zh-CN"/>
              </w:rPr>
              <w:t>”</w:t>
            </w:r>
          </w:p>
        </w:tc>
      </w:tr>
      <w:tr>
        <w:tblPrEx>
          <w:tblCellMar>
            <w:top w:w="0" w:type="dxa"/>
            <w:left w:w="10" w:type="dxa"/>
            <w:bottom w:w="0" w:type="dxa"/>
            <w:right w:w="10" w:type="dxa"/>
          </w:tblCellMar>
        </w:tblPrEx>
        <w:trPr>
          <w:trHeight w:val="3019" w:hRule="exact"/>
          <w:jc w:val="center"/>
        </w:trPr>
        <w:tc>
          <w:tcPr>
            <w:tcBorders>
              <w:top w:val="single" w:color="auto" w:sz="4" w:space="0"/>
              <w:left w:val="single" w:color="auto" w:sz="4" w:space="0"/>
              <w:bottom w:val="single" w:color="auto" w:sz="4" w:space="0"/>
            </w:tcBorders>
            <w:shd w:val="clear" w:color="auto" w:fill="FFFFFF"/>
            <w:vAlign w:val="center"/>
          </w:tcPr>
          <w:p>
            <w:pPr>
              <w:pStyle w:val="11"/>
              <w:keepNext w:val="0"/>
              <w:keepLines w:val="0"/>
              <w:widowControl w:val="0"/>
              <w:shd w:val="clear" w:color="auto" w:fill="auto"/>
              <w:bidi w:val="0"/>
              <w:spacing w:before="0" w:after="0" w:line="240" w:lineRule="auto"/>
              <w:ind w:left="0" w:right="0" w:firstLine="0"/>
              <w:jc w:val="center"/>
              <w:rPr>
                <w:sz w:val="24"/>
                <w:szCs w:val="24"/>
              </w:rPr>
            </w:pPr>
            <w:r>
              <w:rPr>
                <w:rFonts w:ascii="Times New Roman" w:hAnsi="Times New Roman" w:eastAsia="Times New Roman" w:cs="Times New Roman"/>
                <w:color w:val="000000"/>
                <w:spacing w:val="0"/>
                <w:w w:val="100"/>
                <w:position w:val="0"/>
                <w:sz w:val="24"/>
                <w:szCs w:val="24"/>
                <w:lang w:val="zh-CN" w:eastAsia="zh-CN" w:bidi="zh-CN"/>
              </w:rPr>
              <w:t>10</w:t>
            </w:r>
          </w:p>
        </w:tc>
        <w:tc>
          <w:tcPr>
            <w:tcBorders>
              <w:top w:val="single" w:color="auto" w:sz="4" w:space="0"/>
              <w:left w:val="single" w:color="auto" w:sz="4" w:space="0"/>
              <w:bottom w:val="single" w:color="auto" w:sz="4" w:space="0"/>
            </w:tcBorders>
            <w:shd w:val="clear" w:color="auto" w:fill="FFFFFF"/>
            <w:vAlign w:val="center"/>
          </w:tcPr>
          <w:p>
            <w:pPr>
              <w:pStyle w:val="11"/>
              <w:keepNext w:val="0"/>
              <w:keepLines w:val="0"/>
              <w:widowControl w:val="0"/>
              <w:shd w:val="clear" w:color="auto" w:fill="auto"/>
              <w:bidi w:val="0"/>
              <w:spacing w:before="0" w:after="0" w:line="305" w:lineRule="exact"/>
              <w:ind w:left="0" w:right="0" w:firstLine="0"/>
              <w:jc w:val="left"/>
            </w:pPr>
            <w:r>
              <w:rPr>
                <w:color w:val="000000"/>
                <w:spacing w:val="0"/>
                <w:w w:val="100"/>
                <w:position w:val="0"/>
              </w:rPr>
              <w:t>企业当年度实际发生的相关成本、费用,由于各种原因未能及时取得该成本、费用等有效凭证的,在企业所得税季度预缴和汇算清缴时，应分别如何处理?</w:t>
            </w:r>
          </w:p>
        </w:tc>
        <w:tc>
          <w:tcPr>
            <w:tcBorders>
              <w:top w:val="single" w:color="auto" w:sz="4" w:space="0"/>
              <w:left w:val="single" w:color="auto" w:sz="4" w:space="0"/>
              <w:bottom w:val="single" w:color="auto" w:sz="4" w:space="0"/>
            </w:tcBorders>
            <w:shd w:val="clear" w:color="auto" w:fill="FFFFFF"/>
            <w:vAlign w:val="center"/>
          </w:tcPr>
          <w:p>
            <w:pPr>
              <w:pStyle w:val="11"/>
              <w:keepNext w:val="0"/>
              <w:keepLines w:val="0"/>
              <w:widowControl w:val="0"/>
              <w:shd w:val="clear" w:color="auto" w:fill="auto"/>
              <w:bidi w:val="0"/>
              <w:spacing w:before="0" w:after="0" w:line="240" w:lineRule="auto"/>
              <w:ind w:left="0" w:right="0" w:firstLine="0"/>
              <w:jc w:val="left"/>
            </w:pPr>
            <w:r>
              <w:rPr>
                <w:color w:val="000000"/>
                <w:spacing w:val="0"/>
                <w:w w:val="100"/>
                <w:position w:val="0"/>
              </w:rPr>
              <w:t>企业所得税</w:t>
            </w:r>
          </w:p>
        </w:tc>
        <w:tc>
          <w:tcPr>
            <w:tcBorders>
              <w:top w:val="single" w:color="auto" w:sz="4" w:space="0"/>
              <w:left w:val="single" w:color="auto" w:sz="4" w:space="0"/>
              <w:bottom w:val="single" w:color="auto" w:sz="4" w:space="0"/>
              <w:right w:val="single" w:color="auto" w:sz="4" w:space="0"/>
            </w:tcBorders>
            <w:shd w:val="clear" w:color="auto" w:fill="FFFFFF"/>
            <w:vAlign w:val="top"/>
          </w:tcPr>
          <w:p>
            <w:pPr>
              <w:pStyle w:val="11"/>
              <w:keepNext w:val="0"/>
              <w:keepLines w:val="0"/>
              <w:widowControl w:val="0"/>
              <w:shd w:val="clear" w:color="auto" w:fill="auto"/>
              <w:bidi w:val="0"/>
              <w:spacing w:before="0" w:after="0"/>
              <w:ind w:left="0" w:right="0" w:firstLine="0"/>
              <w:jc w:val="left"/>
            </w:pPr>
            <w:r>
              <w:rPr>
                <w:color w:val="000000"/>
                <w:spacing w:val="0"/>
                <w:w w:val="100"/>
                <w:position w:val="0"/>
              </w:rPr>
              <w:t>根据《国家税务总局关于企业所得税若干问题的公告》（国家税务总局公告</w:t>
            </w:r>
            <w:r>
              <w:rPr>
                <w:rFonts w:ascii="Times New Roman" w:hAnsi="Times New Roman" w:eastAsia="Times New Roman" w:cs="Times New Roman"/>
                <w:color w:val="000000"/>
                <w:spacing w:val="0"/>
                <w:w w:val="100"/>
                <w:position w:val="0"/>
                <w:sz w:val="24"/>
                <w:szCs w:val="24"/>
              </w:rPr>
              <w:t>2011</w:t>
            </w:r>
            <w:r>
              <w:rPr>
                <w:color w:val="000000"/>
                <w:spacing w:val="0"/>
                <w:w w:val="100"/>
                <w:position w:val="0"/>
              </w:rPr>
              <w:t>年第</w:t>
            </w:r>
            <w:r>
              <w:rPr>
                <w:rFonts w:ascii="Times New Roman" w:hAnsi="Times New Roman" w:eastAsia="Times New Roman" w:cs="Times New Roman"/>
                <w:color w:val="000000"/>
                <w:spacing w:val="0"/>
                <w:w w:val="100"/>
                <w:position w:val="0"/>
                <w:sz w:val="24"/>
                <w:szCs w:val="24"/>
              </w:rPr>
              <w:t>34</w:t>
            </w:r>
            <w:r>
              <w:rPr>
                <w:color w:val="000000"/>
                <w:spacing w:val="0"/>
                <w:w w:val="100"/>
                <w:position w:val="0"/>
              </w:rPr>
              <w:t>号）第六条的规定,企业当年度实际发生的相关成本、费用，由于各种原因未能及时取得该成本、费用的有效凭证，企业在预缴季度所得税时,可暂按账面发生金额进行核算;但在汇算清缴时,应补充提供该成本、费用的有效凭证。</w:t>
            </w:r>
          </w:p>
          <w:p>
            <w:pPr>
              <w:pStyle w:val="11"/>
              <w:keepNext w:val="0"/>
              <w:keepLines w:val="0"/>
              <w:widowControl w:val="0"/>
              <w:shd w:val="clear" w:color="auto" w:fill="auto"/>
              <w:bidi w:val="0"/>
              <w:spacing w:before="0" w:after="0"/>
              <w:ind w:left="0" w:right="0" w:firstLine="260"/>
              <w:jc w:val="left"/>
            </w:pPr>
            <w:r>
              <w:rPr>
                <w:color w:val="000000"/>
                <w:spacing w:val="0"/>
                <w:w w:val="100"/>
                <w:position w:val="0"/>
              </w:rPr>
              <w:t>第七条规定,本公告自</w:t>
            </w:r>
            <w:r>
              <w:rPr>
                <w:rFonts w:ascii="Times New Roman" w:hAnsi="Times New Roman" w:eastAsia="Times New Roman" w:cs="Times New Roman"/>
                <w:color w:val="000000"/>
                <w:spacing w:val="0"/>
                <w:w w:val="100"/>
                <w:position w:val="0"/>
                <w:sz w:val="24"/>
                <w:szCs w:val="24"/>
              </w:rPr>
              <w:t>2011</w:t>
            </w:r>
            <w:r>
              <w:rPr>
                <w:color w:val="000000"/>
                <w:spacing w:val="0"/>
                <w:w w:val="100"/>
                <w:position w:val="0"/>
              </w:rPr>
              <w:t>年</w:t>
            </w:r>
            <w:r>
              <w:rPr>
                <w:rFonts w:ascii="Times New Roman" w:hAnsi="Times New Roman" w:eastAsia="Times New Roman" w:cs="Times New Roman"/>
                <w:color w:val="000000"/>
                <w:spacing w:val="0"/>
                <w:w w:val="100"/>
                <w:position w:val="0"/>
                <w:sz w:val="24"/>
                <w:szCs w:val="24"/>
              </w:rPr>
              <w:t>7</w:t>
            </w:r>
            <w:r>
              <w:rPr>
                <w:color w:val="000000"/>
                <w:spacing w:val="0"/>
                <w:w w:val="100"/>
                <w:position w:val="0"/>
              </w:rPr>
              <w:t>月</w:t>
            </w:r>
            <w:r>
              <w:rPr>
                <w:rFonts w:ascii="Times New Roman" w:hAnsi="Times New Roman" w:eastAsia="Times New Roman" w:cs="Times New Roman"/>
                <w:color w:val="000000"/>
                <w:spacing w:val="0"/>
                <w:w w:val="100"/>
                <w:position w:val="0"/>
                <w:sz w:val="24"/>
                <w:szCs w:val="24"/>
              </w:rPr>
              <w:t>1</w:t>
            </w:r>
            <w:r>
              <w:rPr>
                <w:color w:val="000000"/>
                <w:spacing w:val="0"/>
                <w:w w:val="100"/>
                <w:position w:val="0"/>
              </w:rPr>
              <w:t>日起施行。本公告施行以 前,企业发生的相关事项已经按照本公告规定处理的，不再调整</w:t>
            </w:r>
            <w:r>
              <w:rPr>
                <w:rFonts w:hint="eastAsia"/>
                <w:color w:val="000000"/>
                <w:spacing w:val="0"/>
                <w:w w:val="100"/>
                <w:position w:val="0"/>
                <w:lang w:eastAsia="zh-CN"/>
              </w:rPr>
              <w:t>；</w:t>
            </w:r>
            <w:r>
              <w:rPr>
                <w:color w:val="000000"/>
                <w:spacing w:val="0"/>
                <w:w w:val="100"/>
                <w:position w:val="0"/>
              </w:rPr>
              <w:t>已经处理，但与本公告规定处理不一致的，凡涉及需要按照本公告规定调减应纳税所得额的，应当在本公告施行后相应调减</w:t>
            </w:r>
            <w:r>
              <w:rPr>
                <w:rFonts w:ascii="Times New Roman" w:hAnsi="Times New Roman" w:eastAsia="Times New Roman" w:cs="Times New Roman"/>
                <w:color w:val="000000"/>
                <w:spacing w:val="0"/>
                <w:w w:val="100"/>
                <w:position w:val="0"/>
                <w:sz w:val="24"/>
                <w:szCs w:val="24"/>
              </w:rPr>
              <w:t>2011</w:t>
            </w:r>
            <w:r>
              <w:rPr>
                <w:color w:val="000000"/>
                <w:spacing w:val="0"/>
                <w:w w:val="100"/>
                <w:position w:val="0"/>
              </w:rPr>
              <w:t>年度企业应纳税所得额。</w:t>
            </w:r>
          </w:p>
        </w:tc>
      </w:tr>
    </w:tbl>
    <w:p>
      <w:pPr>
        <w:spacing w:line="1" w:lineRule="exact"/>
        <w:rPr>
          <w:sz w:val="2"/>
          <w:szCs w:val="2"/>
        </w:rPr>
      </w:pPr>
      <w:r>
        <w:br w:type="page"/>
      </w:r>
    </w:p>
    <w:tbl>
      <w:tblPr>
        <w:tblStyle w:val="2"/>
        <w:tblW w:w="0" w:type="auto"/>
        <w:jc w:val="center"/>
        <w:tblLayout w:type="fixed"/>
        <w:tblCellMar>
          <w:top w:w="0" w:type="dxa"/>
          <w:left w:w="10" w:type="dxa"/>
          <w:bottom w:w="0" w:type="dxa"/>
          <w:right w:w="10" w:type="dxa"/>
        </w:tblCellMar>
      </w:tblPr>
      <w:tblGrid>
        <w:gridCol w:w="1147"/>
        <w:gridCol w:w="5866"/>
        <w:gridCol w:w="1104"/>
        <w:gridCol w:w="5880"/>
      </w:tblGrid>
      <w:tr>
        <w:tblPrEx>
          <w:tblCellMar>
            <w:top w:w="0" w:type="dxa"/>
            <w:left w:w="10" w:type="dxa"/>
            <w:bottom w:w="0" w:type="dxa"/>
            <w:right w:w="10" w:type="dxa"/>
          </w:tblCellMar>
        </w:tblPrEx>
        <w:trPr>
          <w:trHeight w:val="1186" w:hRule="exact"/>
          <w:jc w:val="center"/>
        </w:trPr>
        <w:tc>
          <w:tcPr>
            <w:tcBorders>
              <w:top w:val="single" w:color="auto" w:sz="4" w:space="0"/>
              <w:left w:val="single" w:color="auto" w:sz="4" w:space="0"/>
            </w:tcBorders>
            <w:shd w:val="clear" w:color="auto" w:fill="FFFFFF"/>
            <w:vAlign w:val="center"/>
          </w:tcPr>
          <w:p>
            <w:pPr>
              <w:pStyle w:val="11"/>
              <w:keepNext w:val="0"/>
              <w:keepLines w:val="0"/>
              <w:widowControl w:val="0"/>
              <w:shd w:val="clear" w:color="auto" w:fill="auto"/>
              <w:bidi w:val="0"/>
              <w:spacing w:before="0" w:after="0" w:line="240" w:lineRule="auto"/>
              <w:ind w:left="0" w:right="0" w:firstLine="0"/>
              <w:jc w:val="center"/>
              <w:rPr>
                <w:sz w:val="24"/>
                <w:szCs w:val="24"/>
              </w:rPr>
            </w:pPr>
            <w:r>
              <w:rPr>
                <w:rFonts w:ascii="Times New Roman" w:hAnsi="Times New Roman" w:eastAsia="Times New Roman" w:cs="Times New Roman"/>
                <w:color w:val="000000"/>
                <w:spacing w:val="0"/>
                <w:w w:val="100"/>
                <w:position w:val="0"/>
                <w:sz w:val="24"/>
                <w:szCs w:val="24"/>
                <w:lang w:val="zh-CN" w:eastAsia="zh-CN" w:bidi="zh-CN"/>
              </w:rPr>
              <w:t>11</w:t>
            </w:r>
          </w:p>
        </w:tc>
        <w:tc>
          <w:tcPr>
            <w:tcBorders>
              <w:top w:val="single" w:color="auto" w:sz="4" w:space="0"/>
              <w:left w:val="single" w:color="auto" w:sz="4" w:space="0"/>
            </w:tcBorders>
            <w:shd w:val="clear" w:color="auto" w:fill="FFFFFF"/>
            <w:vAlign w:val="center"/>
          </w:tcPr>
          <w:p>
            <w:pPr>
              <w:pStyle w:val="11"/>
              <w:keepNext w:val="0"/>
              <w:keepLines w:val="0"/>
              <w:widowControl w:val="0"/>
              <w:shd w:val="clear" w:color="auto" w:fill="auto"/>
              <w:bidi w:val="0"/>
              <w:spacing w:before="0" w:after="0" w:line="240" w:lineRule="auto"/>
              <w:ind w:left="0" w:right="0" w:firstLine="0"/>
              <w:jc w:val="left"/>
            </w:pPr>
            <w:r>
              <w:rPr>
                <w:color w:val="000000"/>
                <w:spacing w:val="0"/>
                <w:w w:val="100"/>
                <w:position w:val="0"/>
              </w:rPr>
              <w:t>企业已计提未支付的工资,能否在企业所得税前扣除？</w:t>
            </w:r>
          </w:p>
        </w:tc>
        <w:tc>
          <w:tcPr>
            <w:tcBorders>
              <w:top w:val="single" w:color="auto" w:sz="4" w:space="0"/>
              <w:left w:val="single" w:color="auto" w:sz="4" w:space="0"/>
            </w:tcBorders>
            <w:shd w:val="clear" w:color="auto" w:fill="FFFFFF"/>
            <w:vAlign w:val="center"/>
          </w:tcPr>
          <w:p>
            <w:pPr>
              <w:pStyle w:val="11"/>
              <w:keepNext w:val="0"/>
              <w:keepLines w:val="0"/>
              <w:widowControl w:val="0"/>
              <w:shd w:val="clear" w:color="auto" w:fill="auto"/>
              <w:bidi w:val="0"/>
              <w:spacing w:before="0" w:after="0" w:line="240" w:lineRule="auto"/>
              <w:ind w:left="0" w:right="0" w:firstLine="0"/>
              <w:jc w:val="left"/>
              <w:rPr>
                <w:rFonts w:hint="eastAsia" w:eastAsia="宋体"/>
                <w:lang w:eastAsia="zh-CN"/>
              </w:rPr>
            </w:pPr>
            <w:r>
              <w:rPr>
                <w:rFonts w:hint="eastAsia"/>
                <w:color w:val="000000"/>
                <w:spacing w:val="0"/>
                <w:w w:val="100"/>
                <w:position w:val="0"/>
                <w:lang w:eastAsia="zh-CN"/>
              </w:rPr>
              <w:t>企业所得税</w:t>
            </w:r>
          </w:p>
        </w:tc>
        <w:tc>
          <w:tcPr>
            <w:tcBorders>
              <w:top w:val="single" w:color="auto" w:sz="4" w:space="0"/>
              <w:left w:val="single" w:color="auto" w:sz="4" w:space="0"/>
              <w:right w:val="single" w:color="auto" w:sz="4" w:space="0"/>
            </w:tcBorders>
            <w:shd w:val="clear" w:color="auto" w:fill="FFFFFF"/>
            <w:vAlign w:val="bottom"/>
          </w:tcPr>
          <w:p>
            <w:pPr>
              <w:pStyle w:val="11"/>
              <w:keepNext w:val="0"/>
              <w:keepLines w:val="0"/>
              <w:widowControl w:val="0"/>
              <w:shd w:val="clear" w:color="auto" w:fill="auto"/>
              <w:bidi w:val="0"/>
              <w:spacing w:before="0" w:after="0" w:line="299" w:lineRule="exact"/>
              <w:ind w:left="0" w:right="0" w:firstLine="0"/>
              <w:jc w:val="left"/>
            </w:pPr>
            <w:r>
              <w:rPr>
                <w:color w:val="000000"/>
                <w:spacing w:val="0"/>
                <w:w w:val="100"/>
                <w:position w:val="0"/>
              </w:rPr>
              <w:t>纳税人在</w:t>
            </w:r>
            <w:r>
              <w:rPr>
                <w:color w:val="000000"/>
                <w:spacing w:val="0"/>
                <w:w w:val="100"/>
                <w:position w:val="0"/>
                <w:lang w:val="zh-CN" w:eastAsia="zh-CN" w:bidi="zh-CN"/>
              </w:rPr>
              <w:t>“个</w:t>
            </w:r>
            <w:r>
              <w:rPr>
                <w:color w:val="000000"/>
                <w:spacing w:val="0"/>
                <w:w w:val="100"/>
                <w:position w:val="0"/>
              </w:rPr>
              <w:t xml:space="preserve">人所得税“ </w:t>
            </w:r>
            <w:r>
              <w:rPr>
                <w:rFonts w:ascii="Times New Roman" w:hAnsi="Times New Roman" w:eastAsia="Times New Roman" w:cs="Times New Roman"/>
                <w:color w:val="000000"/>
                <w:spacing w:val="0"/>
                <w:w w:val="100"/>
                <w:position w:val="0"/>
                <w:sz w:val="24"/>
                <w:szCs w:val="24"/>
                <w:lang w:val="en-US" w:eastAsia="en-US" w:bidi="en-US"/>
              </w:rPr>
              <w:t>APP</w:t>
            </w:r>
            <w:r>
              <w:rPr>
                <w:color w:val="000000"/>
                <w:spacing w:val="0"/>
                <w:w w:val="100"/>
                <w:position w:val="0"/>
              </w:rPr>
              <w:t>填报专项附加扣除信息后,若相关信息填报错误或者年度内发生变更的,无论扣缴义务人是否已经办理过扣缴申报,均可通过</w:t>
            </w:r>
            <w:r>
              <w:rPr>
                <w:color w:val="000000"/>
                <w:spacing w:val="0"/>
                <w:w w:val="100"/>
                <w:position w:val="0"/>
                <w:lang w:val="zh-CN" w:eastAsia="zh-CN" w:bidi="zh-CN"/>
              </w:rPr>
              <w:t>“个</w:t>
            </w:r>
            <w:r>
              <w:rPr>
                <w:color w:val="000000"/>
                <w:spacing w:val="0"/>
                <w:w w:val="100"/>
                <w:position w:val="0"/>
              </w:rPr>
              <w:t xml:space="preserve">人所得税“ </w:t>
            </w:r>
            <w:r>
              <w:rPr>
                <w:rFonts w:ascii="Times New Roman" w:hAnsi="Times New Roman" w:eastAsia="Times New Roman" w:cs="Times New Roman"/>
                <w:color w:val="000000"/>
                <w:spacing w:val="0"/>
                <w:w w:val="100"/>
                <w:position w:val="0"/>
                <w:sz w:val="24"/>
                <w:szCs w:val="24"/>
                <w:lang w:val="en-US" w:eastAsia="en-US" w:bidi="en-US"/>
              </w:rPr>
              <w:t>APP</w:t>
            </w:r>
            <w:r>
              <w:rPr>
                <w:color w:val="000000"/>
                <w:spacing w:val="0"/>
                <w:w w:val="100"/>
                <w:position w:val="0"/>
              </w:rPr>
              <w:t>或自然人电子税务局网页端进行</w:t>
            </w:r>
            <w:r>
              <w:rPr>
                <w:rFonts w:hint="eastAsia"/>
                <w:color w:val="000000"/>
                <w:spacing w:val="0"/>
                <w:w w:val="100"/>
                <w:position w:val="0"/>
                <w:lang w:eastAsia="zh-CN"/>
              </w:rPr>
              <w:t>修</w:t>
            </w:r>
            <w:r>
              <w:rPr>
                <w:color w:val="000000"/>
                <w:spacing w:val="0"/>
                <w:w w:val="100"/>
                <w:position w:val="0"/>
              </w:rPr>
              <w:t>改。</w:t>
            </w:r>
          </w:p>
        </w:tc>
      </w:tr>
      <w:tr>
        <w:tblPrEx>
          <w:tblCellMar>
            <w:top w:w="0" w:type="dxa"/>
            <w:left w:w="10" w:type="dxa"/>
            <w:bottom w:w="0" w:type="dxa"/>
            <w:right w:w="10" w:type="dxa"/>
          </w:tblCellMar>
        </w:tblPrEx>
        <w:trPr>
          <w:trHeight w:val="3628" w:hRule="exact"/>
          <w:jc w:val="center"/>
        </w:trPr>
        <w:tc>
          <w:tcPr>
            <w:tcBorders>
              <w:top w:val="single" w:color="auto" w:sz="4" w:space="0"/>
              <w:left w:val="single" w:color="auto" w:sz="4" w:space="0"/>
            </w:tcBorders>
            <w:shd w:val="clear" w:color="auto" w:fill="FFFFFF"/>
            <w:vAlign w:val="center"/>
          </w:tcPr>
          <w:p>
            <w:pPr>
              <w:pStyle w:val="11"/>
              <w:keepNext w:val="0"/>
              <w:keepLines w:val="0"/>
              <w:widowControl w:val="0"/>
              <w:shd w:val="clear" w:color="auto" w:fill="auto"/>
              <w:bidi w:val="0"/>
              <w:spacing w:before="0" w:after="0" w:line="240" w:lineRule="auto"/>
              <w:ind w:left="0" w:right="0" w:firstLine="0"/>
              <w:jc w:val="center"/>
              <w:rPr>
                <w:sz w:val="24"/>
                <w:szCs w:val="24"/>
              </w:rPr>
            </w:pPr>
            <w:r>
              <w:rPr>
                <w:rFonts w:ascii="Times New Roman" w:hAnsi="Times New Roman" w:eastAsia="Times New Roman" w:cs="Times New Roman"/>
                <w:color w:val="000000"/>
                <w:spacing w:val="0"/>
                <w:w w:val="100"/>
                <w:position w:val="0"/>
                <w:sz w:val="24"/>
                <w:szCs w:val="24"/>
                <w:lang w:val="zh-CN" w:eastAsia="zh-CN" w:bidi="zh-CN"/>
              </w:rPr>
              <w:t>12</w:t>
            </w:r>
          </w:p>
        </w:tc>
        <w:tc>
          <w:tcPr>
            <w:tcBorders>
              <w:top w:val="single" w:color="auto" w:sz="4" w:space="0"/>
              <w:left w:val="single" w:color="auto" w:sz="4" w:space="0"/>
            </w:tcBorders>
            <w:shd w:val="clear" w:color="auto" w:fill="FFFFFF"/>
            <w:vAlign w:val="center"/>
          </w:tcPr>
          <w:p>
            <w:pPr>
              <w:pStyle w:val="11"/>
              <w:keepNext w:val="0"/>
              <w:keepLines w:val="0"/>
              <w:widowControl w:val="0"/>
              <w:shd w:val="clear" w:color="auto" w:fill="auto"/>
              <w:bidi w:val="0"/>
              <w:spacing w:before="0" w:after="0" w:line="307" w:lineRule="exact"/>
              <w:ind w:left="0" w:right="0" w:firstLine="0"/>
              <w:jc w:val="left"/>
            </w:pPr>
            <w:r>
              <w:rPr>
                <w:color w:val="000000"/>
                <w:spacing w:val="0"/>
                <w:w w:val="100"/>
                <w:position w:val="0"/>
              </w:rPr>
              <w:t>单位逾期缴纳</w:t>
            </w:r>
            <w:r>
              <w:rPr>
                <w:rFonts w:hint="eastAsia"/>
                <w:color w:val="000000"/>
                <w:spacing w:val="0"/>
                <w:w w:val="100"/>
                <w:position w:val="0"/>
                <w:lang w:eastAsia="zh-CN"/>
              </w:rPr>
              <w:t>社</w:t>
            </w:r>
            <w:r>
              <w:rPr>
                <w:color w:val="000000"/>
                <w:spacing w:val="0"/>
                <w:w w:val="100"/>
                <w:position w:val="0"/>
              </w:rPr>
              <w:t>保而缴纳的滞纳金,在所得税汇算清缴时可以税前列支吗？</w:t>
            </w:r>
          </w:p>
        </w:tc>
        <w:tc>
          <w:tcPr>
            <w:tcBorders>
              <w:top w:val="single" w:color="auto" w:sz="4" w:space="0"/>
              <w:left w:val="single" w:color="auto" w:sz="4" w:space="0"/>
            </w:tcBorders>
            <w:shd w:val="clear" w:color="auto" w:fill="FFFFFF"/>
            <w:vAlign w:val="center"/>
          </w:tcPr>
          <w:p>
            <w:pPr>
              <w:pStyle w:val="11"/>
              <w:keepNext w:val="0"/>
              <w:keepLines w:val="0"/>
              <w:widowControl w:val="0"/>
              <w:shd w:val="clear" w:color="auto" w:fill="auto"/>
              <w:bidi w:val="0"/>
              <w:spacing w:before="0" w:after="0" w:line="240" w:lineRule="auto"/>
              <w:ind w:left="0" w:right="0" w:firstLine="0"/>
              <w:jc w:val="left"/>
            </w:pPr>
            <w:r>
              <w:rPr>
                <w:color w:val="000000"/>
                <w:spacing w:val="0"/>
                <w:w w:val="100"/>
                <w:position w:val="0"/>
              </w:rPr>
              <w:t>企业所得税</w:t>
            </w:r>
          </w:p>
        </w:tc>
        <w:tc>
          <w:tcPr>
            <w:tcBorders>
              <w:top w:val="single" w:color="auto" w:sz="4" w:space="0"/>
              <w:left w:val="single" w:color="auto" w:sz="4" w:space="0"/>
              <w:right w:val="single" w:color="auto" w:sz="4" w:space="0"/>
            </w:tcBorders>
            <w:shd w:val="clear" w:color="auto" w:fill="FFFFFF"/>
            <w:vAlign w:val="top"/>
          </w:tcPr>
          <w:p>
            <w:pPr>
              <w:pStyle w:val="11"/>
              <w:keepNext w:val="0"/>
              <w:keepLines w:val="0"/>
              <w:widowControl w:val="0"/>
              <w:shd w:val="clear" w:color="auto" w:fill="auto"/>
              <w:bidi w:val="0"/>
              <w:spacing w:before="0" w:after="0" w:line="326" w:lineRule="exact"/>
              <w:ind w:left="0" w:right="0" w:firstLine="0"/>
              <w:jc w:val="left"/>
            </w:pPr>
            <w:r>
              <w:rPr>
                <w:color w:val="000000"/>
                <w:spacing w:val="0"/>
                <w:w w:val="100"/>
                <w:position w:val="0"/>
              </w:rPr>
              <w:t>根据《中华人民共和国企业所得税法》第十条：“在计算应纳税所得额时，下列支出不得扣除：</w:t>
            </w:r>
          </w:p>
          <w:p>
            <w:pPr>
              <w:pStyle w:val="11"/>
              <w:keepNext w:val="0"/>
              <w:keepLines w:val="0"/>
              <w:widowControl w:val="0"/>
              <w:shd w:val="clear" w:color="auto" w:fill="auto"/>
              <w:tabs>
                <w:tab w:val="left" w:pos="341"/>
              </w:tabs>
              <w:bidi w:val="0"/>
              <w:spacing w:before="0" w:after="60" w:line="326" w:lineRule="exact"/>
              <w:ind w:left="0" w:right="0" w:firstLine="0"/>
              <w:jc w:val="left"/>
            </w:pPr>
            <w:r>
              <w:rPr>
                <w:color w:val="000000"/>
                <w:spacing w:val="0"/>
                <w:w w:val="100"/>
                <w:position w:val="0"/>
              </w:rPr>
              <w:t>（一）向投资者支付的股息、红利等权益性投资收益款项；</w:t>
            </w:r>
          </w:p>
          <w:p>
            <w:pPr>
              <w:pStyle w:val="11"/>
              <w:keepNext w:val="0"/>
              <w:keepLines w:val="0"/>
              <w:widowControl w:val="0"/>
              <w:shd w:val="clear" w:color="auto" w:fill="auto"/>
              <w:tabs>
                <w:tab w:val="left" w:pos="322"/>
              </w:tabs>
              <w:bidi w:val="0"/>
              <w:spacing w:before="0" w:after="60" w:line="240" w:lineRule="auto"/>
              <w:ind w:left="0" w:right="0" w:firstLine="0"/>
              <w:jc w:val="left"/>
              <w:rPr>
                <w:color w:val="000000"/>
                <w:spacing w:val="0"/>
                <w:w w:val="100"/>
                <w:position w:val="0"/>
              </w:rPr>
            </w:pPr>
            <w:r>
              <w:rPr>
                <w:color w:val="000000"/>
                <w:spacing w:val="0"/>
                <w:w w:val="100"/>
                <w:position w:val="0"/>
              </w:rPr>
              <w:t>（二）企业所得税税款；</w:t>
            </w:r>
          </w:p>
          <w:p>
            <w:pPr>
              <w:pStyle w:val="11"/>
              <w:keepNext w:val="0"/>
              <w:keepLines w:val="0"/>
              <w:widowControl w:val="0"/>
              <w:shd w:val="clear" w:color="auto" w:fill="auto"/>
              <w:bidi w:val="0"/>
              <w:spacing w:before="0" w:after="0" w:line="240" w:lineRule="auto"/>
              <w:ind w:left="0" w:right="0" w:firstLine="0"/>
              <w:jc w:val="left"/>
            </w:pPr>
            <w:r>
              <w:rPr>
                <w:rFonts w:hint="eastAsia"/>
                <w:color w:val="000000"/>
                <w:spacing w:val="0"/>
                <w:w w:val="100"/>
                <w:position w:val="0"/>
                <w:lang w:eastAsia="zh-CN"/>
              </w:rPr>
              <w:t>（三）</w:t>
            </w:r>
            <w:r>
              <w:rPr>
                <w:color w:val="000000"/>
                <w:spacing w:val="0"/>
                <w:w w:val="100"/>
                <w:position w:val="0"/>
              </w:rPr>
              <w:t>税收滞纳金；</w:t>
            </w:r>
          </w:p>
          <w:p>
            <w:pPr>
              <w:pStyle w:val="11"/>
              <w:keepNext w:val="0"/>
              <w:keepLines w:val="0"/>
              <w:widowControl w:val="0"/>
              <w:shd w:val="clear" w:color="auto" w:fill="auto"/>
              <w:tabs>
                <w:tab w:val="left" w:pos="331"/>
              </w:tabs>
              <w:bidi w:val="0"/>
              <w:spacing w:before="0" w:after="0" w:line="326" w:lineRule="exact"/>
              <w:ind w:left="0" w:right="0" w:firstLine="0"/>
              <w:jc w:val="left"/>
            </w:pPr>
            <w:r>
              <w:rPr>
                <w:color w:val="000000"/>
                <w:spacing w:val="0"/>
                <w:w w:val="100"/>
                <w:position w:val="0"/>
              </w:rPr>
              <w:t>（四）罚金、罚款和被没收财物的损失；</w:t>
            </w:r>
          </w:p>
          <w:p>
            <w:pPr>
              <w:pStyle w:val="11"/>
              <w:keepNext w:val="0"/>
              <w:keepLines w:val="0"/>
              <w:widowControl w:val="0"/>
              <w:shd w:val="clear" w:color="auto" w:fill="auto"/>
              <w:tabs>
                <w:tab w:val="left" w:pos="326"/>
              </w:tabs>
              <w:bidi w:val="0"/>
              <w:spacing w:before="0" w:after="60" w:line="326" w:lineRule="exact"/>
              <w:ind w:left="0" w:right="0" w:firstLine="0"/>
              <w:jc w:val="left"/>
            </w:pPr>
            <w:r>
              <w:rPr>
                <w:color w:val="000000"/>
                <w:spacing w:val="0"/>
                <w:w w:val="100"/>
                <w:position w:val="0"/>
              </w:rPr>
              <w:t>（五）本法第九条规定以外的捐赠支出；</w:t>
            </w:r>
          </w:p>
          <w:p>
            <w:pPr>
              <w:pStyle w:val="11"/>
              <w:keepNext w:val="0"/>
              <w:keepLines w:val="0"/>
              <w:widowControl w:val="0"/>
              <w:shd w:val="clear" w:color="auto" w:fill="auto"/>
              <w:tabs>
                <w:tab w:val="left" w:pos="336"/>
              </w:tabs>
              <w:bidi w:val="0"/>
              <w:spacing w:before="0" w:after="60" w:line="240" w:lineRule="auto"/>
              <w:ind w:left="0" w:right="0" w:firstLine="0"/>
              <w:jc w:val="left"/>
            </w:pPr>
            <w:r>
              <w:rPr>
                <w:color w:val="000000"/>
                <w:spacing w:val="0"/>
                <w:w w:val="100"/>
                <w:position w:val="0"/>
              </w:rPr>
              <w:t>（六）赞助支出；</w:t>
            </w:r>
          </w:p>
          <w:p>
            <w:pPr>
              <w:pStyle w:val="11"/>
              <w:keepNext w:val="0"/>
              <w:keepLines w:val="0"/>
              <w:widowControl w:val="0"/>
              <w:shd w:val="clear" w:color="auto" w:fill="auto"/>
              <w:tabs>
                <w:tab w:val="left" w:pos="326"/>
              </w:tabs>
              <w:bidi w:val="0"/>
              <w:spacing w:before="0" w:after="60" w:line="240" w:lineRule="auto"/>
              <w:ind w:left="0" w:right="0" w:firstLine="0"/>
              <w:jc w:val="left"/>
            </w:pPr>
            <w:r>
              <w:rPr>
                <w:color w:val="000000"/>
                <w:spacing w:val="0"/>
                <w:w w:val="100"/>
                <w:position w:val="0"/>
              </w:rPr>
              <w:t>（七）未经核定的准备金支出；</w:t>
            </w:r>
          </w:p>
          <w:p>
            <w:pPr>
              <w:pStyle w:val="11"/>
              <w:keepNext w:val="0"/>
              <w:keepLines w:val="0"/>
              <w:widowControl w:val="0"/>
              <w:shd w:val="clear" w:color="auto" w:fill="auto"/>
              <w:tabs>
                <w:tab w:val="left" w:pos="326"/>
              </w:tabs>
              <w:bidi w:val="0"/>
              <w:spacing w:before="0" w:after="60" w:line="240" w:lineRule="auto"/>
              <w:ind w:left="0" w:right="0" w:firstLine="0"/>
              <w:jc w:val="left"/>
              <w:rPr>
                <w:rFonts w:hint="eastAsia"/>
                <w:color w:val="000000"/>
                <w:spacing w:val="0"/>
                <w:w w:val="100"/>
                <w:position w:val="0"/>
                <w:lang w:eastAsia="zh-CN"/>
              </w:rPr>
            </w:pPr>
            <w:r>
              <w:rPr>
                <w:color w:val="000000"/>
                <w:spacing w:val="0"/>
                <w:w w:val="100"/>
                <w:position w:val="0"/>
              </w:rPr>
              <w:t>（八）与取得收入无关的其他支出。</w:t>
            </w:r>
            <w:r>
              <w:rPr>
                <w:rFonts w:hint="eastAsia"/>
                <w:color w:val="000000"/>
                <w:spacing w:val="0"/>
                <w:w w:val="100"/>
                <w:position w:val="0"/>
                <w:lang w:eastAsia="zh-CN"/>
              </w:rPr>
              <w:t>”</w:t>
            </w:r>
          </w:p>
          <w:p>
            <w:pPr>
              <w:pStyle w:val="11"/>
              <w:keepNext w:val="0"/>
              <w:keepLines w:val="0"/>
              <w:widowControl w:val="0"/>
              <w:shd w:val="clear" w:color="auto" w:fill="auto"/>
              <w:tabs>
                <w:tab w:val="left" w:pos="326"/>
              </w:tabs>
              <w:bidi w:val="0"/>
              <w:spacing w:before="0" w:after="60" w:line="240" w:lineRule="auto"/>
              <w:ind w:left="0" w:right="0" w:firstLine="0"/>
              <w:jc w:val="left"/>
              <w:rPr>
                <w:rFonts w:hint="eastAsia"/>
                <w:color w:val="000000"/>
                <w:spacing w:val="0"/>
                <w:w w:val="100"/>
                <w:position w:val="0"/>
                <w:lang w:eastAsia="zh-CN"/>
              </w:rPr>
            </w:pPr>
            <w:r>
              <w:rPr>
                <w:rFonts w:hint="eastAsia"/>
                <w:color w:val="000000"/>
                <w:spacing w:val="0"/>
                <w:w w:val="100"/>
                <w:position w:val="0"/>
                <w:lang w:eastAsia="zh-CN"/>
              </w:rPr>
              <w:t>因此，逾期缴纳社保的滞纳金可以在企业所得税前列支。</w:t>
            </w:r>
          </w:p>
          <w:p>
            <w:pPr>
              <w:pStyle w:val="11"/>
              <w:keepNext w:val="0"/>
              <w:keepLines w:val="0"/>
              <w:widowControl w:val="0"/>
              <w:shd w:val="clear" w:color="auto" w:fill="auto"/>
              <w:tabs>
                <w:tab w:val="left" w:pos="326"/>
              </w:tabs>
              <w:bidi w:val="0"/>
              <w:spacing w:before="0" w:after="60" w:line="240" w:lineRule="auto"/>
              <w:ind w:left="0" w:right="0" w:firstLine="0"/>
              <w:jc w:val="left"/>
              <w:rPr>
                <w:rFonts w:hint="default"/>
                <w:color w:val="000000"/>
                <w:spacing w:val="0"/>
                <w:w w:val="100"/>
                <w:position w:val="0"/>
                <w:lang w:val="en-US" w:eastAsia="zh-CN"/>
              </w:rPr>
            </w:pPr>
            <w:r>
              <w:rPr>
                <w:rFonts w:hint="eastAsia"/>
                <w:color w:val="000000"/>
                <w:spacing w:val="0"/>
                <w:w w:val="100"/>
                <w:position w:val="0"/>
                <w:lang w:val="en-US" w:eastAsia="zh-CN"/>
              </w:rPr>
              <w:t xml:space="preserve">          </w:t>
            </w:r>
          </w:p>
          <w:p>
            <w:pPr>
              <w:pStyle w:val="11"/>
              <w:keepNext w:val="0"/>
              <w:keepLines w:val="0"/>
              <w:widowControl w:val="0"/>
              <w:shd w:val="clear" w:color="auto" w:fill="auto"/>
              <w:tabs>
                <w:tab w:val="left" w:pos="326"/>
              </w:tabs>
              <w:bidi w:val="0"/>
              <w:spacing w:before="0" w:after="60" w:line="240" w:lineRule="auto"/>
              <w:ind w:left="0" w:right="0" w:firstLine="0"/>
              <w:jc w:val="left"/>
              <w:rPr>
                <w:rFonts w:hint="eastAsia"/>
                <w:color w:val="000000"/>
                <w:spacing w:val="0"/>
                <w:w w:val="100"/>
                <w:position w:val="0"/>
                <w:lang w:eastAsia="zh-CN"/>
              </w:rPr>
            </w:pPr>
          </w:p>
          <w:p>
            <w:pPr>
              <w:pStyle w:val="11"/>
              <w:keepNext w:val="0"/>
              <w:keepLines w:val="0"/>
              <w:widowControl w:val="0"/>
              <w:shd w:val="clear" w:color="auto" w:fill="auto"/>
              <w:tabs>
                <w:tab w:val="left" w:pos="326"/>
              </w:tabs>
              <w:bidi w:val="0"/>
              <w:spacing w:before="0" w:after="60" w:line="240" w:lineRule="auto"/>
              <w:ind w:left="0" w:right="0" w:firstLine="0"/>
              <w:jc w:val="left"/>
              <w:rPr>
                <w:rFonts w:hint="eastAsia"/>
                <w:color w:val="000000"/>
                <w:spacing w:val="0"/>
                <w:w w:val="100"/>
                <w:position w:val="0"/>
                <w:lang w:eastAsia="zh-CN"/>
              </w:rPr>
            </w:pPr>
          </w:p>
          <w:p>
            <w:pPr>
              <w:pStyle w:val="11"/>
              <w:keepNext w:val="0"/>
              <w:keepLines w:val="0"/>
              <w:widowControl w:val="0"/>
              <w:shd w:val="clear" w:color="auto" w:fill="auto"/>
              <w:tabs>
                <w:tab w:val="left" w:pos="326"/>
              </w:tabs>
              <w:bidi w:val="0"/>
              <w:spacing w:before="0" w:after="60" w:line="240" w:lineRule="auto"/>
              <w:ind w:left="0" w:right="0" w:firstLine="0"/>
              <w:jc w:val="left"/>
              <w:rPr>
                <w:rFonts w:hint="eastAsia"/>
                <w:color w:val="000000"/>
                <w:spacing w:val="0"/>
                <w:w w:val="100"/>
                <w:position w:val="0"/>
                <w:lang w:eastAsia="zh-CN"/>
              </w:rPr>
            </w:pPr>
          </w:p>
          <w:p>
            <w:pPr>
              <w:pStyle w:val="11"/>
              <w:keepNext w:val="0"/>
              <w:keepLines w:val="0"/>
              <w:widowControl w:val="0"/>
              <w:shd w:val="clear" w:color="auto" w:fill="auto"/>
              <w:bidi w:val="0"/>
              <w:spacing w:before="0" w:after="60" w:line="240" w:lineRule="auto"/>
              <w:ind w:left="0" w:right="0" w:firstLine="0"/>
              <w:jc w:val="left"/>
            </w:pPr>
            <w:r>
              <w:rPr>
                <w:color w:val="000000"/>
                <w:spacing w:val="0"/>
                <w:w w:val="100"/>
                <w:position w:val="0"/>
              </w:rPr>
              <w:t>因此，逾期缴纳社保的滞纳金可以在企业所得税前列支。</w:t>
            </w:r>
          </w:p>
        </w:tc>
      </w:tr>
      <w:tr>
        <w:tblPrEx>
          <w:tblCellMar>
            <w:top w:w="0" w:type="dxa"/>
            <w:left w:w="10" w:type="dxa"/>
            <w:bottom w:w="0" w:type="dxa"/>
            <w:right w:w="10" w:type="dxa"/>
          </w:tblCellMar>
        </w:tblPrEx>
        <w:trPr>
          <w:trHeight w:val="2717" w:hRule="exact"/>
          <w:jc w:val="center"/>
        </w:trPr>
        <w:tc>
          <w:tcPr>
            <w:tcBorders>
              <w:top w:val="single" w:color="auto" w:sz="4" w:space="0"/>
              <w:left w:val="single" w:color="auto" w:sz="4" w:space="0"/>
              <w:bottom w:val="single" w:color="auto" w:sz="4" w:space="0"/>
            </w:tcBorders>
            <w:shd w:val="clear" w:color="auto" w:fill="FFFFFF"/>
            <w:vAlign w:val="center"/>
          </w:tcPr>
          <w:p>
            <w:pPr>
              <w:pStyle w:val="11"/>
              <w:keepNext w:val="0"/>
              <w:keepLines w:val="0"/>
              <w:widowControl w:val="0"/>
              <w:shd w:val="clear" w:color="auto" w:fill="auto"/>
              <w:bidi w:val="0"/>
              <w:spacing w:before="0" w:after="0" w:line="240" w:lineRule="auto"/>
              <w:ind w:left="0" w:right="0" w:firstLine="0"/>
              <w:jc w:val="center"/>
              <w:rPr>
                <w:sz w:val="24"/>
                <w:szCs w:val="24"/>
              </w:rPr>
            </w:pPr>
            <w:r>
              <w:rPr>
                <w:rFonts w:ascii="Times New Roman" w:hAnsi="Times New Roman" w:eastAsia="Times New Roman" w:cs="Times New Roman"/>
                <w:color w:val="000000"/>
                <w:spacing w:val="0"/>
                <w:w w:val="100"/>
                <w:position w:val="0"/>
                <w:sz w:val="24"/>
                <w:szCs w:val="24"/>
                <w:lang w:val="zh-CN" w:eastAsia="zh-CN" w:bidi="zh-CN"/>
              </w:rPr>
              <w:t>13</w:t>
            </w:r>
          </w:p>
        </w:tc>
        <w:tc>
          <w:tcPr>
            <w:tcBorders>
              <w:top w:val="single" w:color="auto" w:sz="4" w:space="0"/>
              <w:left w:val="single" w:color="auto" w:sz="4" w:space="0"/>
              <w:bottom w:val="single" w:color="auto" w:sz="4" w:space="0"/>
            </w:tcBorders>
            <w:shd w:val="clear" w:color="auto" w:fill="FFFFFF"/>
            <w:vAlign w:val="center"/>
          </w:tcPr>
          <w:p>
            <w:pPr>
              <w:pStyle w:val="11"/>
              <w:keepNext w:val="0"/>
              <w:keepLines w:val="0"/>
              <w:widowControl w:val="0"/>
              <w:shd w:val="clear" w:color="auto" w:fill="auto"/>
              <w:bidi w:val="0"/>
              <w:spacing w:before="0" w:after="0" w:line="240" w:lineRule="auto"/>
              <w:ind w:left="0" w:right="0" w:firstLine="0"/>
              <w:jc w:val="left"/>
            </w:pPr>
            <w:r>
              <w:rPr>
                <w:color w:val="000000"/>
                <w:spacing w:val="0"/>
                <w:w w:val="100"/>
                <w:position w:val="0"/>
              </w:rPr>
              <w:t>哪些固定资产不得计提折旧在企业所得税前扣除？</w:t>
            </w:r>
          </w:p>
        </w:tc>
        <w:tc>
          <w:tcPr>
            <w:tcBorders>
              <w:top w:val="single" w:color="auto" w:sz="4" w:space="0"/>
              <w:left w:val="single" w:color="auto" w:sz="4" w:space="0"/>
              <w:bottom w:val="single" w:color="auto" w:sz="4" w:space="0"/>
            </w:tcBorders>
            <w:shd w:val="clear" w:color="auto" w:fill="FFFFFF"/>
            <w:vAlign w:val="center"/>
          </w:tcPr>
          <w:p>
            <w:pPr>
              <w:pStyle w:val="11"/>
              <w:keepNext w:val="0"/>
              <w:keepLines w:val="0"/>
              <w:widowControl w:val="0"/>
              <w:shd w:val="clear" w:color="auto" w:fill="auto"/>
              <w:bidi w:val="0"/>
              <w:spacing w:before="0" w:after="0" w:line="240" w:lineRule="auto"/>
              <w:ind w:left="0" w:right="0" w:firstLine="0"/>
              <w:jc w:val="left"/>
            </w:pPr>
            <w:r>
              <w:rPr>
                <w:color w:val="000000"/>
                <w:spacing w:val="0"/>
                <w:w w:val="100"/>
                <w:position w:val="0"/>
              </w:rPr>
              <w:t>企业所得税</w:t>
            </w:r>
          </w:p>
        </w:tc>
        <w:tc>
          <w:tcPr>
            <w:tcBorders>
              <w:top w:val="single" w:color="auto" w:sz="4" w:space="0"/>
              <w:left w:val="single" w:color="auto" w:sz="4" w:space="0"/>
              <w:bottom w:val="single" w:color="auto" w:sz="4" w:space="0"/>
              <w:right w:val="single" w:color="auto" w:sz="4" w:space="0"/>
            </w:tcBorders>
            <w:shd w:val="clear" w:color="auto" w:fill="FFFFFF"/>
            <w:vAlign w:val="top"/>
          </w:tcPr>
          <w:p>
            <w:pPr>
              <w:pStyle w:val="11"/>
              <w:keepNext w:val="0"/>
              <w:keepLines w:val="0"/>
              <w:widowControl w:val="0"/>
              <w:shd w:val="clear" w:color="auto" w:fill="auto"/>
              <w:bidi w:val="0"/>
              <w:spacing w:before="0" w:after="0" w:line="310" w:lineRule="exact"/>
              <w:ind w:left="0" w:right="0" w:firstLine="0"/>
              <w:jc w:val="left"/>
            </w:pPr>
            <w:r>
              <w:rPr>
                <w:color w:val="000000"/>
                <w:spacing w:val="0"/>
                <w:w w:val="100"/>
                <w:position w:val="0"/>
              </w:rPr>
              <w:t>根据《中华人民共和国企业所得税法》（中华人民共和国主席令第</w:t>
            </w:r>
            <w:r>
              <w:rPr>
                <w:rFonts w:ascii="Times New Roman" w:hAnsi="Times New Roman" w:eastAsia="Times New Roman" w:cs="Times New Roman"/>
                <w:color w:val="000000"/>
                <w:spacing w:val="0"/>
                <w:w w:val="100"/>
                <w:position w:val="0"/>
                <w:sz w:val="24"/>
                <w:szCs w:val="24"/>
              </w:rPr>
              <w:t>63</w:t>
            </w:r>
            <w:r>
              <w:rPr>
                <w:color w:val="000000"/>
                <w:spacing w:val="0"/>
                <w:w w:val="100"/>
                <w:position w:val="0"/>
              </w:rPr>
              <w:t>号）第十一条第二款规定：</w:t>
            </w:r>
            <w:r>
              <w:rPr>
                <w:color w:val="000000"/>
                <w:spacing w:val="0"/>
                <w:w w:val="100"/>
                <w:position w:val="0"/>
                <w:lang w:val="zh-CN" w:eastAsia="zh-CN" w:bidi="zh-CN"/>
              </w:rPr>
              <w:t>“下列</w:t>
            </w:r>
            <w:r>
              <w:rPr>
                <w:color w:val="000000"/>
                <w:spacing w:val="0"/>
                <w:w w:val="100"/>
                <w:position w:val="0"/>
              </w:rPr>
              <w:t>固定资产不得计算折旧扣除：</w:t>
            </w:r>
          </w:p>
          <w:p>
            <w:pPr>
              <w:pStyle w:val="11"/>
              <w:keepNext w:val="0"/>
              <w:keepLines w:val="0"/>
              <w:widowControl w:val="0"/>
              <w:shd w:val="clear" w:color="auto" w:fill="auto"/>
              <w:bidi w:val="0"/>
              <w:spacing w:before="0" w:after="0" w:line="310" w:lineRule="exact"/>
              <w:ind w:left="0" w:right="0" w:firstLine="0"/>
              <w:jc w:val="left"/>
            </w:pPr>
            <w:r>
              <w:rPr>
                <w:color w:val="000000"/>
                <w:spacing w:val="0"/>
                <w:w w:val="100"/>
                <w:position w:val="0"/>
              </w:rPr>
              <w:t>（一）</w:t>
            </w:r>
            <w:r>
              <w:rPr>
                <w:b w:val="0"/>
                <w:bCs w:val="0"/>
                <w:i w:val="0"/>
                <w:iCs w:val="0"/>
                <w:smallCaps w:val="0"/>
                <w:strike w:val="0"/>
                <w:color w:val="000000"/>
                <w:spacing w:val="0"/>
                <w:w w:val="100"/>
                <w:position w:val="0"/>
              </w:rPr>
              <w:t>房屋、建</w:t>
            </w:r>
            <w:r>
              <w:rPr>
                <w:color w:val="000000"/>
                <w:spacing w:val="0"/>
                <w:w w:val="100"/>
                <w:position w:val="0"/>
              </w:rPr>
              <w:t>筑物以外未投入使用的固定资产；</w:t>
            </w:r>
          </w:p>
          <w:p>
            <w:pPr>
              <w:pStyle w:val="11"/>
              <w:keepNext w:val="0"/>
              <w:keepLines w:val="0"/>
              <w:widowControl w:val="0"/>
              <w:shd w:val="clear" w:color="auto" w:fill="auto"/>
              <w:tabs>
                <w:tab w:val="left" w:pos="547"/>
              </w:tabs>
              <w:bidi w:val="0"/>
              <w:spacing w:before="0" w:after="0" w:line="310" w:lineRule="exact"/>
              <w:ind w:left="0" w:right="0" w:firstLine="0"/>
              <w:jc w:val="left"/>
            </w:pPr>
            <w:r>
              <w:rPr>
                <w:color w:val="000000"/>
                <w:spacing w:val="0"/>
                <w:w w:val="100"/>
                <w:position w:val="0"/>
              </w:rPr>
              <w:t>（二）以经营租赁方式租入的固定资产；</w:t>
            </w:r>
          </w:p>
          <w:p>
            <w:pPr>
              <w:pStyle w:val="11"/>
              <w:keepNext w:val="0"/>
              <w:keepLines w:val="0"/>
              <w:widowControl w:val="0"/>
              <w:shd w:val="clear" w:color="auto" w:fill="auto"/>
              <w:tabs>
                <w:tab w:val="left" w:pos="547"/>
              </w:tabs>
              <w:bidi w:val="0"/>
              <w:spacing w:before="0" w:after="0" w:line="310" w:lineRule="exact"/>
              <w:ind w:left="0" w:right="0" w:firstLine="0"/>
              <w:jc w:val="left"/>
            </w:pPr>
            <w:r>
              <w:rPr>
                <w:color w:val="000000"/>
                <w:spacing w:val="0"/>
                <w:w w:val="100"/>
                <w:position w:val="0"/>
              </w:rPr>
              <w:t>（三）以融资租赁方式租出的固定资产；</w:t>
            </w:r>
          </w:p>
          <w:p>
            <w:pPr>
              <w:pStyle w:val="11"/>
              <w:keepNext w:val="0"/>
              <w:keepLines w:val="0"/>
              <w:widowControl w:val="0"/>
              <w:shd w:val="clear" w:color="auto" w:fill="auto"/>
              <w:tabs>
                <w:tab w:val="left" w:pos="552"/>
              </w:tabs>
              <w:bidi w:val="0"/>
              <w:spacing w:before="0" w:after="0" w:line="310" w:lineRule="exact"/>
              <w:ind w:left="0" w:right="0" w:firstLine="0"/>
              <w:jc w:val="left"/>
            </w:pPr>
            <w:r>
              <w:rPr>
                <w:color w:val="000000"/>
                <w:spacing w:val="0"/>
                <w:w w:val="100"/>
                <w:position w:val="0"/>
              </w:rPr>
              <w:t>（四）已足额提取折旧仍继续使用的固定资产</w:t>
            </w:r>
            <w:r>
              <w:rPr>
                <w:b/>
                <w:bCs/>
                <w:i/>
                <w:iCs/>
                <w:color w:val="000000"/>
                <w:spacing w:val="0"/>
                <w:w w:val="100"/>
                <w:position w:val="0"/>
              </w:rPr>
              <w:t>；</w:t>
            </w:r>
          </w:p>
          <w:p>
            <w:pPr>
              <w:pStyle w:val="11"/>
              <w:keepNext w:val="0"/>
              <w:keepLines w:val="0"/>
              <w:widowControl w:val="0"/>
              <w:shd w:val="clear" w:color="auto" w:fill="auto"/>
              <w:tabs>
                <w:tab w:val="left" w:pos="538"/>
              </w:tabs>
              <w:bidi w:val="0"/>
              <w:spacing w:before="0" w:after="0" w:line="310" w:lineRule="exact"/>
              <w:ind w:left="0" w:right="0" w:firstLine="0"/>
              <w:jc w:val="left"/>
            </w:pPr>
            <w:r>
              <w:rPr>
                <w:color w:val="000000"/>
                <w:spacing w:val="0"/>
                <w:w w:val="100"/>
                <w:position w:val="0"/>
              </w:rPr>
              <w:t>（五）与经营</w:t>
            </w:r>
            <w:r>
              <w:rPr>
                <w:rFonts w:hint="eastAsia"/>
                <w:color w:val="000000"/>
                <w:spacing w:val="0"/>
                <w:w w:val="100"/>
                <w:position w:val="0"/>
                <w:lang w:eastAsia="zh-CN"/>
              </w:rPr>
              <w:t>活</w:t>
            </w:r>
            <w:r>
              <w:rPr>
                <w:color w:val="000000"/>
                <w:spacing w:val="0"/>
                <w:w w:val="100"/>
                <w:position w:val="0"/>
              </w:rPr>
              <w:t>动无关的固定资产；</w:t>
            </w:r>
          </w:p>
          <w:p>
            <w:pPr>
              <w:pStyle w:val="11"/>
              <w:keepNext w:val="0"/>
              <w:keepLines w:val="0"/>
              <w:widowControl w:val="0"/>
              <w:shd w:val="clear" w:color="auto" w:fill="auto"/>
              <w:tabs>
                <w:tab w:val="left" w:pos="533"/>
              </w:tabs>
              <w:bidi w:val="0"/>
              <w:spacing w:before="0" w:after="0" w:line="310" w:lineRule="exact"/>
              <w:ind w:left="0" w:right="0" w:firstLine="0"/>
              <w:jc w:val="left"/>
            </w:pPr>
            <w:r>
              <w:rPr>
                <w:color w:val="000000"/>
                <w:spacing w:val="0"/>
                <w:w w:val="100"/>
                <w:position w:val="0"/>
              </w:rPr>
              <w:t>（六）单独估价作为固定资产入账的土地；</w:t>
            </w:r>
          </w:p>
        </w:tc>
      </w:tr>
    </w:tbl>
    <w:p>
      <w:pPr>
        <w:sectPr>
          <w:footnotePr>
            <w:numFmt w:val="decimal"/>
          </w:footnotePr>
          <w:pgSz w:w="16840" w:h="11900" w:orient="landscape"/>
          <w:pgMar w:top="1440" w:right="1080" w:bottom="1440" w:left="850" w:header="747" w:footer="1405" w:gutter="0"/>
          <w:cols w:space="0" w:num="1"/>
          <w:rtlGutter w:val="0"/>
          <w:docGrid w:linePitch="360" w:charSpace="0"/>
        </w:sectPr>
      </w:pPr>
    </w:p>
    <w:tbl>
      <w:tblPr>
        <w:tblStyle w:val="2"/>
        <w:tblW w:w="0" w:type="auto"/>
        <w:jc w:val="center"/>
        <w:tblLayout w:type="fixed"/>
        <w:tblCellMar>
          <w:top w:w="0" w:type="dxa"/>
          <w:left w:w="10" w:type="dxa"/>
          <w:bottom w:w="0" w:type="dxa"/>
          <w:right w:w="10" w:type="dxa"/>
        </w:tblCellMar>
      </w:tblPr>
      <w:tblGrid>
        <w:gridCol w:w="1138"/>
        <w:gridCol w:w="5861"/>
        <w:gridCol w:w="1109"/>
        <w:gridCol w:w="6098"/>
      </w:tblGrid>
      <w:tr>
        <w:tblPrEx>
          <w:tblCellMar>
            <w:top w:w="0" w:type="dxa"/>
            <w:left w:w="10" w:type="dxa"/>
            <w:bottom w:w="0" w:type="dxa"/>
            <w:right w:w="10" w:type="dxa"/>
          </w:tblCellMar>
        </w:tblPrEx>
        <w:trPr>
          <w:trHeight w:val="5941" w:hRule="exact"/>
          <w:jc w:val="center"/>
        </w:trPr>
        <w:tc>
          <w:tcPr>
            <w:tcBorders>
              <w:top w:val="single" w:color="auto" w:sz="4" w:space="0"/>
              <w:left w:val="single" w:color="auto" w:sz="4" w:space="0"/>
            </w:tcBorders>
            <w:shd w:val="clear" w:color="auto" w:fill="FFFFFF"/>
            <w:vAlign w:val="center"/>
          </w:tcPr>
          <w:p>
            <w:pPr>
              <w:pStyle w:val="11"/>
              <w:keepNext w:val="0"/>
              <w:keepLines w:val="0"/>
              <w:widowControl w:val="0"/>
              <w:shd w:val="clear" w:color="auto" w:fill="auto"/>
              <w:bidi w:val="0"/>
              <w:spacing w:before="0" w:after="0" w:line="240" w:lineRule="auto"/>
              <w:ind w:left="0" w:right="0" w:firstLine="0"/>
              <w:jc w:val="center"/>
              <w:rPr>
                <w:sz w:val="24"/>
                <w:szCs w:val="24"/>
              </w:rPr>
            </w:pPr>
            <w:r>
              <w:rPr>
                <w:rFonts w:ascii="Times New Roman" w:hAnsi="Times New Roman" w:eastAsia="Times New Roman" w:cs="Times New Roman"/>
                <w:color w:val="000000"/>
                <w:spacing w:val="0"/>
                <w:w w:val="100"/>
                <w:position w:val="0"/>
                <w:sz w:val="24"/>
                <w:szCs w:val="24"/>
                <w:lang w:val="zh-CN" w:eastAsia="zh-CN" w:bidi="zh-CN"/>
              </w:rPr>
              <w:t>14</w:t>
            </w:r>
          </w:p>
        </w:tc>
        <w:tc>
          <w:tcPr>
            <w:tcBorders>
              <w:top w:val="single" w:color="auto" w:sz="4" w:space="0"/>
              <w:left w:val="single" w:color="auto" w:sz="4" w:space="0"/>
            </w:tcBorders>
            <w:shd w:val="clear" w:color="auto" w:fill="FFFFFF"/>
            <w:vAlign w:val="center"/>
          </w:tcPr>
          <w:p>
            <w:pPr>
              <w:pStyle w:val="11"/>
              <w:keepNext w:val="0"/>
              <w:keepLines w:val="0"/>
              <w:widowControl w:val="0"/>
              <w:shd w:val="clear" w:color="auto" w:fill="auto"/>
              <w:bidi w:val="0"/>
              <w:spacing w:before="0" w:after="0" w:line="240" w:lineRule="auto"/>
              <w:ind w:left="0" w:right="0" w:firstLine="0"/>
              <w:jc w:val="left"/>
            </w:pPr>
            <w:r>
              <w:rPr>
                <w:color w:val="000000"/>
                <w:spacing w:val="0"/>
                <w:w w:val="100"/>
                <w:position w:val="0"/>
              </w:rPr>
              <w:t>软件生产企业职工教育经</w:t>
            </w:r>
            <w:r>
              <w:rPr>
                <w:rFonts w:hint="eastAsia"/>
                <w:color w:val="000000"/>
                <w:spacing w:val="0"/>
                <w:w w:val="100"/>
                <w:position w:val="0"/>
                <w:lang w:eastAsia="zh-CN"/>
              </w:rPr>
              <w:t>费</w:t>
            </w:r>
            <w:r>
              <w:rPr>
                <w:color w:val="000000"/>
                <w:spacing w:val="0"/>
                <w:w w:val="100"/>
                <w:position w:val="0"/>
              </w:rPr>
              <w:t>在计算应纳税所得额时如何扣除？</w:t>
            </w:r>
          </w:p>
        </w:tc>
        <w:tc>
          <w:tcPr>
            <w:tcBorders>
              <w:top w:val="single" w:color="auto" w:sz="4" w:space="0"/>
              <w:left w:val="single" w:color="auto" w:sz="4" w:space="0"/>
            </w:tcBorders>
            <w:shd w:val="clear" w:color="auto" w:fill="FFFFFF"/>
            <w:vAlign w:val="center"/>
          </w:tcPr>
          <w:p>
            <w:pPr>
              <w:pStyle w:val="11"/>
              <w:keepNext w:val="0"/>
              <w:keepLines w:val="0"/>
              <w:widowControl w:val="0"/>
              <w:shd w:val="clear" w:color="auto" w:fill="auto"/>
              <w:bidi w:val="0"/>
              <w:spacing w:before="0" w:after="0" w:line="240" w:lineRule="auto"/>
              <w:ind w:left="0" w:right="0" w:firstLine="0"/>
              <w:jc w:val="left"/>
            </w:pPr>
            <w:r>
              <w:rPr>
                <w:color w:val="000000"/>
                <w:spacing w:val="0"/>
                <w:w w:val="100"/>
                <w:position w:val="0"/>
              </w:rPr>
              <w:t>企业所得税</w:t>
            </w:r>
          </w:p>
        </w:tc>
        <w:tc>
          <w:tcPr>
            <w:tcW w:w="6098" w:type="dxa"/>
            <w:tcBorders>
              <w:top w:val="single" w:color="auto" w:sz="4" w:space="0"/>
              <w:left w:val="single" w:color="auto" w:sz="4" w:space="0"/>
              <w:right w:val="single" w:color="auto" w:sz="4" w:space="0"/>
            </w:tcBorders>
            <w:shd w:val="clear" w:color="auto" w:fill="FFFFFF"/>
            <w:vAlign w:val="top"/>
          </w:tcPr>
          <w:p>
            <w:pPr>
              <w:pStyle w:val="11"/>
              <w:keepNext w:val="0"/>
              <w:keepLines w:val="0"/>
              <w:widowControl w:val="0"/>
              <w:shd w:val="clear" w:color="auto" w:fill="auto"/>
              <w:bidi w:val="0"/>
              <w:spacing w:before="0" w:after="0"/>
              <w:ind w:left="0" w:right="0" w:firstLine="0"/>
              <w:jc w:val="left"/>
              <w:rPr>
                <w:rFonts w:hint="eastAsia" w:eastAsia="宋体"/>
                <w:lang w:eastAsia="zh-CN"/>
              </w:rPr>
            </w:pPr>
            <w:r>
              <w:rPr>
                <w:color w:val="000000"/>
                <w:spacing w:val="0"/>
                <w:w w:val="100"/>
                <w:position w:val="0"/>
              </w:rPr>
              <w:t>一、根据《中华人民共和国企业所得税法实施条例》（中华人民共和国国务院令第</w:t>
            </w:r>
            <w:r>
              <w:rPr>
                <w:rFonts w:ascii="Times New Roman" w:hAnsi="Times New Roman" w:eastAsia="Times New Roman" w:cs="Times New Roman"/>
                <w:color w:val="000000"/>
                <w:spacing w:val="0"/>
                <w:w w:val="100"/>
                <w:position w:val="0"/>
                <w:sz w:val="24"/>
                <w:szCs w:val="24"/>
              </w:rPr>
              <w:t>512</w:t>
            </w:r>
            <w:r>
              <w:rPr>
                <w:color w:val="000000"/>
                <w:spacing w:val="0"/>
                <w:w w:val="100"/>
                <w:position w:val="0"/>
              </w:rPr>
              <w:t>号）第四十二条规定：“除国务院财政、 税务主管部门另有规定外,企业发生的职工教育经费支出，不超过工资、薪金总额</w:t>
            </w:r>
            <w:r>
              <w:rPr>
                <w:rFonts w:ascii="Times New Roman" w:hAnsi="Times New Roman" w:eastAsia="Times New Roman" w:cs="Times New Roman"/>
                <w:color w:val="000000"/>
                <w:spacing w:val="0"/>
                <w:w w:val="100"/>
                <w:position w:val="0"/>
                <w:sz w:val="24"/>
                <w:szCs w:val="24"/>
              </w:rPr>
              <w:t>2.5%</w:t>
            </w:r>
            <w:r>
              <w:rPr>
                <w:color w:val="000000"/>
                <w:spacing w:val="0"/>
                <w:w w:val="100"/>
                <w:position w:val="0"/>
              </w:rPr>
              <w:t>的部分，准予扣除</w:t>
            </w:r>
            <w:r>
              <w:rPr>
                <w:rFonts w:hint="eastAsia"/>
                <w:color w:val="000000"/>
                <w:spacing w:val="0"/>
                <w:w w:val="100"/>
                <w:position w:val="0"/>
                <w:lang w:eastAsia="zh-CN"/>
              </w:rPr>
              <w:t>；</w:t>
            </w:r>
            <w:r>
              <w:rPr>
                <w:color w:val="000000"/>
                <w:spacing w:val="0"/>
                <w:w w:val="100"/>
                <w:position w:val="0"/>
              </w:rPr>
              <w:t>超过部分,准予在以后纳税年度结转扣除。</w:t>
            </w:r>
            <w:r>
              <w:rPr>
                <w:rFonts w:hint="eastAsia"/>
                <w:color w:val="000000"/>
                <w:spacing w:val="0"/>
                <w:w w:val="100"/>
                <w:position w:val="0"/>
                <w:lang w:eastAsia="zh-CN"/>
              </w:rPr>
              <w:t>”</w:t>
            </w:r>
          </w:p>
          <w:p>
            <w:pPr>
              <w:pStyle w:val="11"/>
              <w:keepNext w:val="0"/>
              <w:keepLines w:val="0"/>
              <w:widowControl w:val="0"/>
              <w:shd w:val="clear" w:color="auto" w:fill="auto"/>
              <w:bidi w:val="0"/>
              <w:spacing w:before="0" w:after="0"/>
              <w:ind w:right="0"/>
              <w:jc w:val="left"/>
            </w:pPr>
            <w:r>
              <w:rPr>
                <w:color w:val="000000"/>
                <w:spacing w:val="0"/>
                <w:w w:val="100"/>
                <w:position w:val="0"/>
              </w:rPr>
              <w:t>二、根据《财政部税务总局关于企业职工教育经费税前扣除政策的通知》财税〔</w:t>
            </w:r>
            <w:r>
              <w:rPr>
                <w:rFonts w:ascii="Times New Roman" w:hAnsi="Times New Roman" w:eastAsia="Times New Roman" w:cs="Times New Roman"/>
                <w:color w:val="000000"/>
                <w:spacing w:val="0"/>
                <w:w w:val="100"/>
                <w:position w:val="0"/>
                <w:sz w:val="24"/>
                <w:szCs w:val="24"/>
              </w:rPr>
              <w:t>2018</w:t>
            </w:r>
            <w:r>
              <w:rPr>
                <w:color w:val="000000"/>
                <w:spacing w:val="0"/>
                <w:w w:val="100"/>
                <w:position w:val="0"/>
              </w:rPr>
              <w:t>〕</w:t>
            </w:r>
            <w:r>
              <w:rPr>
                <w:rFonts w:ascii="Times New Roman" w:hAnsi="Times New Roman" w:eastAsia="Times New Roman" w:cs="Times New Roman"/>
                <w:color w:val="000000"/>
                <w:spacing w:val="0"/>
                <w:w w:val="100"/>
                <w:position w:val="0"/>
                <w:sz w:val="24"/>
                <w:szCs w:val="24"/>
              </w:rPr>
              <w:t>51</w:t>
            </w:r>
            <w:r>
              <w:rPr>
                <w:color w:val="000000"/>
                <w:spacing w:val="0"/>
                <w:w w:val="100"/>
                <w:position w:val="0"/>
              </w:rPr>
              <w:t>号规定：“一、企业发生的职工教育经费支出,不超过工资薪金总额</w:t>
            </w:r>
            <w:r>
              <w:rPr>
                <w:rFonts w:ascii="Times New Roman" w:hAnsi="Times New Roman" w:eastAsia="Times New Roman" w:cs="Times New Roman"/>
                <w:color w:val="000000"/>
                <w:spacing w:val="0"/>
                <w:w w:val="100"/>
                <w:position w:val="0"/>
                <w:sz w:val="24"/>
                <w:szCs w:val="24"/>
              </w:rPr>
              <w:t>8%</w:t>
            </w:r>
            <w:r>
              <w:rPr>
                <w:color w:val="000000"/>
                <w:spacing w:val="0"/>
                <w:w w:val="100"/>
                <w:position w:val="0"/>
              </w:rPr>
              <w:t>的部分,准予在计算企业所得税应纳税所得额时扣除；超过部分,准予在以后纳税年度结转扣除。</w:t>
            </w:r>
          </w:p>
          <w:p>
            <w:pPr>
              <w:pStyle w:val="11"/>
              <w:keepNext w:val="0"/>
              <w:keepLines w:val="0"/>
              <w:widowControl w:val="0"/>
              <w:shd w:val="clear" w:color="auto" w:fill="auto"/>
              <w:tabs>
                <w:tab w:val="left" w:pos="833"/>
              </w:tabs>
              <w:bidi w:val="0"/>
              <w:spacing w:before="0" w:after="0" w:line="296" w:lineRule="exact"/>
              <w:ind w:right="0"/>
              <w:jc w:val="left"/>
              <w:rPr>
                <w:rFonts w:hint="eastAsia" w:eastAsia="宋体"/>
                <w:lang w:eastAsia="zh-CN"/>
              </w:rPr>
            </w:pPr>
            <w:r>
              <w:rPr>
                <w:color w:val="000000"/>
                <w:spacing w:val="0"/>
                <w:w w:val="100"/>
                <w:position w:val="0"/>
              </w:rPr>
              <w:t>二、本通知自</w:t>
            </w:r>
            <w:r>
              <w:rPr>
                <w:rFonts w:ascii="Times New Roman" w:hAnsi="Times New Roman" w:eastAsia="Times New Roman" w:cs="Times New Roman"/>
                <w:color w:val="000000"/>
                <w:spacing w:val="0"/>
                <w:w w:val="100"/>
                <w:position w:val="0"/>
                <w:sz w:val="24"/>
                <w:szCs w:val="24"/>
              </w:rPr>
              <w:t>2018</w:t>
            </w:r>
            <w:r>
              <w:rPr>
                <w:color w:val="000000"/>
                <w:spacing w:val="0"/>
                <w:w w:val="100"/>
                <w:position w:val="0"/>
              </w:rPr>
              <w:t>年</w:t>
            </w:r>
            <w:r>
              <w:rPr>
                <w:rFonts w:ascii="Times New Roman" w:hAnsi="Times New Roman" w:eastAsia="Times New Roman" w:cs="Times New Roman"/>
                <w:color w:val="000000"/>
                <w:spacing w:val="0"/>
                <w:w w:val="100"/>
                <w:position w:val="0"/>
                <w:sz w:val="24"/>
                <w:szCs w:val="24"/>
              </w:rPr>
              <w:t>1</w:t>
            </w:r>
            <w:r>
              <w:rPr>
                <w:color w:val="000000"/>
                <w:spacing w:val="0"/>
                <w:w w:val="100"/>
                <w:position w:val="0"/>
              </w:rPr>
              <w:t>月</w:t>
            </w:r>
            <w:r>
              <w:rPr>
                <w:rFonts w:ascii="Times New Roman" w:hAnsi="Times New Roman" w:eastAsia="Times New Roman" w:cs="Times New Roman"/>
                <w:color w:val="000000"/>
                <w:spacing w:val="0"/>
                <w:w w:val="100"/>
                <w:position w:val="0"/>
                <w:sz w:val="24"/>
                <w:szCs w:val="24"/>
              </w:rPr>
              <w:t>1</w:t>
            </w:r>
            <w:r>
              <w:rPr>
                <w:color w:val="000000"/>
                <w:spacing w:val="0"/>
                <w:w w:val="100"/>
                <w:position w:val="0"/>
              </w:rPr>
              <w:t>日起执行。</w:t>
            </w:r>
            <w:r>
              <w:rPr>
                <w:rFonts w:hint="eastAsia"/>
                <w:color w:val="000000"/>
                <w:spacing w:val="0"/>
                <w:w w:val="100"/>
                <w:position w:val="0"/>
                <w:lang w:val="en-US" w:eastAsia="zh-CN" w:bidi="en-US"/>
              </w:rPr>
              <w:t>”</w:t>
            </w:r>
          </w:p>
          <w:p>
            <w:pPr>
              <w:pStyle w:val="11"/>
              <w:keepNext w:val="0"/>
              <w:keepLines w:val="0"/>
              <w:widowControl w:val="0"/>
              <w:shd w:val="clear" w:color="auto" w:fill="auto"/>
              <w:tabs>
                <w:tab w:val="left" w:pos="826"/>
              </w:tabs>
              <w:bidi w:val="0"/>
              <w:spacing w:before="0" w:after="0" w:line="295" w:lineRule="exact"/>
              <w:ind w:right="0"/>
              <w:jc w:val="left"/>
            </w:pPr>
            <w:r>
              <w:rPr>
                <w:color w:val="000000"/>
                <w:spacing w:val="0"/>
                <w:w w:val="100"/>
                <w:position w:val="0"/>
              </w:rPr>
              <w:t>三、根据《国家税务总局关于企业所得税执行中若干税务处理问题的通知》（国税函〔</w:t>
            </w:r>
            <w:r>
              <w:rPr>
                <w:rFonts w:ascii="Times New Roman" w:hAnsi="Times New Roman" w:eastAsia="Times New Roman" w:cs="Times New Roman"/>
                <w:color w:val="000000"/>
                <w:spacing w:val="0"/>
                <w:w w:val="100"/>
                <w:position w:val="0"/>
                <w:sz w:val="24"/>
                <w:szCs w:val="24"/>
              </w:rPr>
              <w:t>2009</w:t>
            </w:r>
            <w:r>
              <w:rPr>
                <w:color w:val="000000"/>
                <w:spacing w:val="0"/>
                <w:w w:val="100"/>
                <w:position w:val="0"/>
              </w:rPr>
              <w:t>〕</w:t>
            </w:r>
            <w:r>
              <w:rPr>
                <w:rFonts w:ascii="Times New Roman" w:hAnsi="Times New Roman" w:eastAsia="Times New Roman" w:cs="Times New Roman"/>
                <w:color w:val="000000"/>
                <w:spacing w:val="0"/>
                <w:w w:val="100"/>
                <w:position w:val="0"/>
                <w:sz w:val="24"/>
                <w:szCs w:val="24"/>
              </w:rPr>
              <w:t>202</w:t>
            </w:r>
            <w:r>
              <w:rPr>
                <w:color w:val="000000"/>
                <w:spacing w:val="0"/>
                <w:w w:val="100"/>
                <w:position w:val="0"/>
              </w:rPr>
              <w:t>号）规定：</w:t>
            </w:r>
            <w:r>
              <w:rPr>
                <w:rFonts w:hint="eastAsia"/>
                <w:color w:val="000000"/>
                <w:spacing w:val="0"/>
                <w:w w:val="100"/>
                <w:position w:val="0"/>
                <w:lang w:eastAsia="zh-CN"/>
              </w:rPr>
              <w:t>“</w:t>
            </w:r>
            <w:r>
              <w:rPr>
                <w:color w:val="000000"/>
                <w:spacing w:val="0"/>
                <w:w w:val="100"/>
                <w:position w:val="0"/>
              </w:rPr>
              <w:t>四、软件生产企业职工教育经费的税前扣除问题</w:t>
            </w:r>
          </w:p>
          <w:p>
            <w:pPr>
              <w:pStyle w:val="11"/>
              <w:keepNext w:val="0"/>
              <w:keepLines w:val="0"/>
              <w:widowControl w:val="0"/>
              <w:shd w:val="clear" w:color="auto" w:fill="auto"/>
              <w:bidi w:val="0"/>
              <w:spacing w:before="0" w:after="0" w:line="295" w:lineRule="exact"/>
              <w:ind w:left="0" w:right="0" w:firstLine="0"/>
              <w:jc w:val="left"/>
            </w:pPr>
            <w:r>
              <w:rPr>
                <w:color w:val="000000"/>
                <w:spacing w:val="0"/>
                <w:w w:val="100"/>
                <w:position w:val="0"/>
              </w:rPr>
              <w:t>软件生产企业发生的职工教育经费中的职工培训费用，根据《财政部国家税务总局关于企业所得税若干优惠政策的通知》（财税</w:t>
            </w:r>
          </w:p>
          <w:p>
            <w:pPr>
              <w:pStyle w:val="11"/>
              <w:keepNext w:val="0"/>
              <w:keepLines w:val="0"/>
              <w:widowControl w:val="0"/>
              <w:shd w:val="clear" w:color="auto" w:fill="auto"/>
              <w:bidi w:val="0"/>
              <w:spacing w:before="0" w:after="0" w:line="295" w:lineRule="exact"/>
              <w:ind w:left="0" w:right="0" w:firstLine="0"/>
              <w:jc w:val="left"/>
            </w:pPr>
            <w:r>
              <w:rPr>
                <w:color w:val="000000"/>
                <w:spacing w:val="0"/>
                <w:w w:val="100"/>
                <w:position w:val="0"/>
              </w:rPr>
              <w:t>〔</w:t>
            </w:r>
            <w:r>
              <w:rPr>
                <w:rFonts w:ascii="Times New Roman" w:hAnsi="Times New Roman" w:eastAsia="Times New Roman" w:cs="Times New Roman"/>
                <w:color w:val="000000"/>
                <w:spacing w:val="0"/>
                <w:w w:val="100"/>
                <w:position w:val="0"/>
                <w:sz w:val="24"/>
                <w:szCs w:val="24"/>
              </w:rPr>
              <w:t>2008</w:t>
            </w:r>
            <w:r>
              <w:rPr>
                <w:color w:val="000000"/>
                <w:spacing w:val="0"/>
                <w:w w:val="100"/>
                <w:position w:val="0"/>
              </w:rPr>
              <w:t>〕</w:t>
            </w:r>
            <w:r>
              <w:rPr>
                <w:rFonts w:ascii="Times New Roman" w:hAnsi="Times New Roman" w:eastAsia="Times New Roman" w:cs="Times New Roman"/>
                <w:color w:val="000000"/>
                <w:spacing w:val="0"/>
                <w:w w:val="100"/>
                <w:position w:val="0"/>
                <w:sz w:val="24"/>
                <w:szCs w:val="24"/>
              </w:rPr>
              <w:t>1</w:t>
            </w:r>
            <w:r>
              <w:rPr>
                <w:color w:val="000000"/>
                <w:spacing w:val="0"/>
                <w:w w:val="100"/>
                <w:position w:val="0"/>
              </w:rPr>
              <w:t>号）规定,可以全额在企业所得税前扣除。软件生产企业应准确划分职工教育经赛中的职工培训费支岀，对于不能准确划分的,以及准确划分后职工教育经费中扣除职工培训费用的余额,</w:t>
            </w:r>
            <w:r>
              <w:rPr>
                <w:rFonts w:hint="eastAsia"/>
                <w:color w:val="000000"/>
                <w:spacing w:val="0"/>
                <w:w w:val="100"/>
                <w:position w:val="0"/>
                <w:lang w:eastAsia="zh-CN"/>
              </w:rPr>
              <w:t>一</w:t>
            </w:r>
            <w:r>
              <w:rPr>
                <w:color w:val="000000"/>
                <w:spacing w:val="0"/>
                <w:w w:val="100"/>
                <w:position w:val="0"/>
              </w:rPr>
              <w:t>律按照《实施条例》第四十二条规定的比例扣除。</w:t>
            </w:r>
            <w:r>
              <w:rPr>
                <w:rFonts w:hint="eastAsia"/>
                <w:color w:val="000000"/>
                <w:spacing w:val="0"/>
                <w:w w:val="100"/>
                <w:position w:val="0"/>
                <w:lang w:val="en-US" w:eastAsia="zh-CN" w:bidi="en-US"/>
              </w:rPr>
              <w:t>”</w:t>
            </w:r>
            <w:r>
              <w:rPr>
                <w:color w:val="000000"/>
                <w:spacing w:val="0"/>
                <w:w w:val="100"/>
                <w:position w:val="0"/>
              </w:rPr>
              <w:t>四、根据《财政部国家税务总局关于迸一步鼓励软件产业和集成电路产业发展企业所得税政策的通知》〔财税〔</w:t>
            </w:r>
            <w:r>
              <w:rPr>
                <w:rFonts w:ascii="Times New Roman" w:hAnsi="Times New Roman" w:eastAsia="Times New Roman" w:cs="Times New Roman"/>
                <w:color w:val="000000"/>
                <w:spacing w:val="0"/>
                <w:w w:val="100"/>
                <w:position w:val="0"/>
                <w:sz w:val="24"/>
                <w:szCs w:val="24"/>
                <w:lang w:val="en-US" w:eastAsia="en-US" w:bidi="en-US"/>
              </w:rPr>
              <w:t>2012</w:t>
            </w:r>
            <w:r>
              <w:rPr>
                <w:color w:val="000000"/>
                <w:spacing w:val="0"/>
                <w:w w:val="100"/>
                <w:position w:val="0"/>
              </w:rPr>
              <w:t>〕</w:t>
            </w:r>
            <w:r>
              <w:rPr>
                <w:rFonts w:ascii="Times New Roman" w:hAnsi="Times New Roman" w:eastAsia="Times New Roman" w:cs="Times New Roman"/>
                <w:color w:val="000000"/>
                <w:spacing w:val="0"/>
                <w:w w:val="100"/>
                <w:position w:val="0"/>
                <w:sz w:val="24"/>
                <w:szCs w:val="24"/>
                <w:lang w:val="en-US" w:eastAsia="en-US" w:bidi="en-US"/>
              </w:rPr>
              <w:t xml:space="preserve"> </w:t>
            </w:r>
            <w:r>
              <w:rPr>
                <w:rFonts w:ascii="Times New Roman" w:hAnsi="Times New Roman" w:eastAsia="Times New Roman" w:cs="Times New Roman"/>
                <w:color w:val="000000"/>
                <w:spacing w:val="0"/>
                <w:w w:val="100"/>
                <w:position w:val="0"/>
                <w:sz w:val="24"/>
                <w:szCs w:val="24"/>
              </w:rPr>
              <w:t>27</w:t>
            </w:r>
            <w:r>
              <w:rPr>
                <w:color w:val="000000"/>
                <w:spacing w:val="0"/>
                <w:w w:val="100"/>
                <w:position w:val="0"/>
              </w:rPr>
              <w:t>号）</w:t>
            </w:r>
          </w:p>
        </w:tc>
      </w:tr>
      <w:tr>
        <w:tblPrEx>
          <w:tblCellMar>
            <w:top w:w="0" w:type="dxa"/>
            <w:left w:w="10" w:type="dxa"/>
            <w:bottom w:w="0" w:type="dxa"/>
            <w:right w:w="10" w:type="dxa"/>
          </w:tblCellMar>
        </w:tblPrEx>
        <w:trPr>
          <w:trHeight w:val="1498" w:hRule="exact"/>
          <w:jc w:val="center"/>
        </w:trPr>
        <w:tc>
          <w:tcPr>
            <w:tcBorders>
              <w:top w:val="single" w:color="auto" w:sz="4" w:space="0"/>
              <w:left w:val="single" w:color="auto" w:sz="4" w:space="0"/>
            </w:tcBorders>
            <w:shd w:val="clear" w:color="auto" w:fill="FFFFFF"/>
            <w:vAlign w:val="center"/>
          </w:tcPr>
          <w:p>
            <w:pPr>
              <w:pStyle w:val="11"/>
              <w:keepNext w:val="0"/>
              <w:keepLines w:val="0"/>
              <w:widowControl w:val="0"/>
              <w:shd w:val="clear" w:color="auto" w:fill="auto"/>
              <w:bidi w:val="0"/>
              <w:spacing w:before="0" w:after="0" w:line="240" w:lineRule="auto"/>
              <w:ind w:left="0" w:right="0" w:firstLine="0"/>
              <w:jc w:val="center"/>
              <w:rPr>
                <w:sz w:val="24"/>
                <w:szCs w:val="24"/>
              </w:rPr>
            </w:pPr>
            <w:r>
              <w:rPr>
                <w:rFonts w:ascii="Times New Roman" w:hAnsi="Times New Roman" w:eastAsia="Times New Roman" w:cs="Times New Roman"/>
                <w:color w:val="000000"/>
                <w:spacing w:val="0"/>
                <w:w w:val="100"/>
                <w:position w:val="0"/>
                <w:sz w:val="24"/>
                <w:szCs w:val="24"/>
                <w:lang w:val="zh-CN" w:eastAsia="zh-CN" w:bidi="zh-CN"/>
              </w:rPr>
              <w:t>15</w:t>
            </w:r>
          </w:p>
        </w:tc>
        <w:tc>
          <w:tcPr>
            <w:tcBorders>
              <w:top w:val="single" w:color="auto" w:sz="4" w:space="0"/>
              <w:left w:val="single" w:color="auto" w:sz="4" w:space="0"/>
            </w:tcBorders>
            <w:shd w:val="clear" w:color="auto" w:fill="FFFFFF"/>
            <w:vAlign w:val="center"/>
          </w:tcPr>
          <w:p>
            <w:pPr>
              <w:pStyle w:val="11"/>
              <w:keepNext w:val="0"/>
              <w:keepLines w:val="0"/>
              <w:widowControl w:val="0"/>
              <w:shd w:val="clear" w:color="auto" w:fill="auto"/>
              <w:bidi w:val="0"/>
              <w:spacing w:before="0" w:after="0" w:line="317" w:lineRule="exact"/>
              <w:ind w:left="0" w:right="0" w:firstLine="0"/>
              <w:jc w:val="left"/>
            </w:pPr>
            <w:r>
              <w:rPr>
                <w:color w:val="000000"/>
                <w:spacing w:val="0"/>
                <w:w w:val="100"/>
                <w:position w:val="0"/>
              </w:rPr>
              <w:t>自</w:t>
            </w:r>
            <w:r>
              <w:rPr>
                <w:rFonts w:ascii="Times New Roman" w:hAnsi="Times New Roman" w:eastAsia="Times New Roman" w:cs="Times New Roman"/>
                <w:color w:val="000000"/>
                <w:spacing w:val="0"/>
                <w:w w:val="100"/>
                <w:position w:val="0"/>
                <w:sz w:val="24"/>
                <w:szCs w:val="24"/>
              </w:rPr>
              <w:t>2023</w:t>
            </w:r>
            <w:r>
              <w:rPr>
                <w:color w:val="000000"/>
                <w:spacing w:val="0"/>
                <w:w w:val="100"/>
                <w:position w:val="0"/>
              </w:rPr>
              <w:t>年</w:t>
            </w:r>
            <w:r>
              <w:rPr>
                <w:rFonts w:ascii="Times New Roman" w:hAnsi="Times New Roman" w:eastAsia="Times New Roman" w:cs="Times New Roman"/>
                <w:color w:val="000000"/>
                <w:spacing w:val="0"/>
                <w:w w:val="100"/>
                <w:position w:val="0"/>
                <w:sz w:val="24"/>
                <w:szCs w:val="24"/>
              </w:rPr>
              <w:t>1</w:t>
            </w:r>
            <w:r>
              <w:rPr>
                <w:color w:val="000000"/>
                <w:spacing w:val="0"/>
                <w:w w:val="100"/>
                <w:position w:val="0"/>
              </w:rPr>
              <w:t>月</w:t>
            </w:r>
            <w:r>
              <w:rPr>
                <w:rFonts w:ascii="Times New Roman" w:hAnsi="Times New Roman" w:eastAsia="Times New Roman" w:cs="Times New Roman"/>
                <w:color w:val="000000"/>
                <w:spacing w:val="0"/>
                <w:w w:val="100"/>
                <w:position w:val="0"/>
                <w:sz w:val="24"/>
                <w:szCs w:val="24"/>
              </w:rPr>
              <w:t>1</w:t>
            </w:r>
            <w:r>
              <w:rPr>
                <w:color w:val="000000"/>
                <w:spacing w:val="0"/>
                <w:w w:val="100"/>
                <w:position w:val="0"/>
              </w:rPr>
              <w:t>日起,对企业享受硏发费用加计扣除的比例有何具体规定？</w:t>
            </w:r>
          </w:p>
        </w:tc>
        <w:tc>
          <w:tcPr>
            <w:tcBorders>
              <w:top w:val="single" w:color="auto" w:sz="4" w:space="0"/>
              <w:left w:val="single" w:color="auto" w:sz="4" w:space="0"/>
            </w:tcBorders>
            <w:shd w:val="clear" w:color="auto" w:fill="FFFFFF"/>
            <w:vAlign w:val="center"/>
          </w:tcPr>
          <w:p>
            <w:pPr>
              <w:pStyle w:val="11"/>
              <w:keepNext w:val="0"/>
              <w:keepLines w:val="0"/>
              <w:widowControl w:val="0"/>
              <w:shd w:val="clear" w:color="auto" w:fill="auto"/>
              <w:bidi w:val="0"/>
              <w:spacing w:before="0" w:after="0" w:line="240" w:lineRule="auto"/>
              <w:ind w:left="0" w:right="0" w:firstLine="0"/>
              <w:jc w:val="left"/>
            </w:pPr>
            <w:r>
              <w:rPr>
                <w:color w:val="000000"/>
                <w:spacing w:val="0"/>
                <w:w w:val="100"/>
                <w:position w:val="0"/>
              </w:rPr>
              <w:t>企业所得税</w:t>
            </w:r>
          </w:p>
        </w:tc>
        <w:tc>
          <w:tcPr>
            <w:tcW w:w="6098" w:type="dxa"/>
            <w:tcBorders>
              <w:top w:val="single" w:color="auto" w:sz="4" w:space="0"/>
              <w:left w:val="single" w:color="auto" w:sz="4" w:space="0"/>
              <w:right w:val="single" w:color="auto" w:sz="4" w:space="0"/>
            </w:tcBorders>
            <w:shd w:val="clear" w:color="auto" w:fill="FFFFFF"/>
            <w:vAlign w:val="top"/>
          </w:tcPr>
          <w:p>
            <w:pPr>
              <w:pStyle w:val="11"/>
              <w:keepNext w:val="0"/>
              <w:keepLines w:val="0"/>
              <w:widowControl w:val="0"/>
              <w:shd w:val="clear" w:color="auto" w:fill="auto"/>
              <w:bidi w:val="0"/>
              <w:spacing w:before="0" w:after="0" w:line="300" w:lineRule="exact"/>
              <w:ind w:left="0" w:right="0" w:firstLine="0"/>
              <w:jc w:val="left"/>
            </w:pPr>
            <w:r>
              <w:rPr>
                <w:color w:val="000000"/>
                <w:spacing w:val="0"/>
                <w:w w:val="100"/>
                <w:position w:val="0"/>
              </w:rPr>
              <w:t>企业开展研发</w:t>
            </w:r>
            <w:r>
              <w:rPr>
                <w:rFonts w:hint="eastAsia"/>
                <w:color w:val="000000"/>
                <w:spacing w:val="0"/>
                <w:w w:val="100"/>
                <w:position w:val="0"/>
                <w:lang w:eastAsia="zh-CN"/>
              </w:rPr>
              <w:t>活动</w:t>
            </w:r>
            <w:r>
              <w:rPr>
                <w:color w:val="000000"/>
                <w:spacing w:val="0"/>
                <w:w w:val="100"/>
                <w:position w:val="0"/>
              </w:rPr>
              <w:t>中实际发生的研发费用,未形成无形资产计入当期损益的,在按规定据实扣除的基础上,自</w:t>
            </w:r>
            <w:r>
              <w:rPr>
                <w:rFonts w:ascii="Times New Roman" w:hAnsi="Times New Roman" w:eastAsia="Times New Roman" w:cs="Times New Roman"/>
                <w:color w:val="000000"/>
                <w:spacing w:val="0"/>
                <w:w w:val="100"/>
                <w:position w:val="0"/>
                <w:sz w:val="24"/>
                <w:szCs w:val="24"/>
              </w:rPr>
              <w:t>2023</w:t>
            </w:r>
            <w:r>
              <w:rPr>
                <w:color w:val="000000"/>
                <w:spacing w:val="0"/>
                <w:w w:val="100"/>
                <w:position w:val="0"/>
              </w:rPr>
              <w:t>年</w:t>
            </w:r>
            <w:r>
              <w:rPr>
                <w:rFonts w:ascii="Times New Roman" w:hAnsi="Times New Roman" w:eastAsia="Times New Roman" w:cs="Times New Roman"/>
                <w:color w:val="000000"/>
                <w:spacing w:val="0"/>
                <w:w w:val="100"/>
                <w:position w:val="0"/>
                <w:sz w:val="24"/>
                <w:szCs w:val="24"/>
              </w:rPr>
              <w:t>1</w:t>
            </w:r>
            <w:r>
              <w:rPr>
                <w:color w:val="000000"/>
                <w:spacing w:val="0"/>
                <w:w w:val="100"/>
                <w:position w:val="0"/>
              </w:rPr>
              <w:t>月</w:t>
            </w:r>
            <w:r>
              <w:rPr>
                <w:rFonts w:ascii="Times New Roman" w:hAnsi="Times New Roman" w:eastAsia="Times New Roman" w:cs="Times New Roman"/>
                <w:color w:val="000000"/>
                <w:spacing w:val="0"/>
                <w:w w:val="100"/>
                <w:position w:val="0"/>
                <w:sz w:val="24"/>
                <w:szCs w:val="24"/>
              </w:rPr>
              <w:t>1</w:t>
            </w:r>
            <w:r>
              <w:rPr>
                <w:color w:val="000000"/>
                <w:spacing w:val="0"/>
                <w:w w:val="100"/>
                <w:position w:val="0"/>
              </w:rPr>
              <w:t>日 起，再按照实际发生额的</w:t>
            </w:r>
            <w:r>
              <w:rPr>
                <w:rFonts w:ascii="Times New Roman" w:hAnsi="Times New Roman" w:eastAsia="Times New Roman" w:cs="Times New Roman"/>
                <w:color w:val="000000"/>
                <w:spacing w:val="0"/>
                <w:w w:val="100"/>
                <w:position w:val="0"/>
                <w:sz w:val="24"/>
                <w:szCs w:val="24"/>
              </w:rPr>
              <w:t>10</w:t>
            </w:r>
            <w:r>
              <w:rPr>
                <w:rFonts w:hint="eastAsia" w:ascii="Times New Roman" w:hAnsi="Times New Roman" w:eastAsia="Times New Roman" w:cs="Times New Roman"/>
                <w:b w:val="0"/>
                <w:bCs w:val="0"/>
                <w:i w:val="0"/>
                <w:iCs w:val="0"/>
                <w:smallCaps w:val="0"/>
                <w:strike w:val="0"/>
                <w:color w:val="000000"/>
                <w:spacing w:val="0"/>
                <w:w w:val="100"/>
                <w:position w:val="0"/>
                <w:sz w:val="24"/>
                <w:szCs w:val="24"/>
                <w:lang w:val="en-US" w:eastAsia="zh-CN"/>
              </w:rPr>
              <w:t>0</w:t>
            </w:r>
            <w:r>
              <w:rPr>
                <w:color w:val="000000"/>
                <w:spacing w:val="0"/>
                <w:w w:val="100"/>
                <w:position w:val="0"/>
              </w:rPr>
              <w:t>％在税前加计扣除</w:t>
            </w:r>
            <w:r>
              <w:rPr>
                <w:rFonts w:hint="eastAsia"/>
                <w:color w:val="000000"/>
                <w:spacing w:val="0"/>
                <w:w w:val="100"/>
                <w:position w:val="0"/>
                <w:lang w:eastAsia="zh-CN"/>
              </w:rPr>
              <w:t>；</w:t>
            </w:r>
            <w:r>
              <w:rPr>
                <w:color w:val="000000"/>
                <w:spacing w:val="0"/>
                <w:w w:val="100"/>
                <w:position w:val="0"/>
              </w:rPr>
              <w:t>形成无形资产的，自</w:t>
            </w:r>
            <w:r>
              <w:rPr>
                <w:rFonts w:ascii="Times New Roman" w:hAnsi="Times New Roman" w:eastAsia="Times New Roman" w:cs="Times New Roman"/>
                <w:color w:val="000000"/>
                <w:spacing w:val="0"/>
                <w:w w:val="100"/>
                <w:position w:val="0"/>
                <w:sz w:val="24"/>
                <w:szCs w:val="24"/>
              </w:rPr>
              <w:t>2023</w:t>
            </w:r>
            <w:r>
              <w:rPr>
                <w:color w:val="000000"/>
                <w:spacing w:val="0"/>
                <w:w w:val="100"/>
                <w:position w:val="0"/>
              </w:rPr>
              <w:t>年</w:t>
            </w:r>
            <w:r>
              <w:rPr>
                <w:rFonts w:ascii="Times New Roman" w:hAnsi="Times New Roman" w:eastAsia="Times New Roman" w:cs="Times New Roman"/>
                <w:color w:val="000000"/>
                <w:spacing w:val="0"/>
                <w:w w:val="100"/>
                <w:position w:val="0"/>
                <w:sz w:val="24"/>
                <w:szCs w:val="24"/>
              </w:rPr>
              <w:t>1</w:t>
            </w:r>
            <w:r>
              <w:rPr>
                <w:color w:val="000000"/>
                <w:spacing w:val="0"/>
                <w:w w:val="100"/>
                <w:position w:val="0"/>
              </w:rPr>
              <w:t>月</w:t>
            </w:r>
            <w:r>
              <w:rPr>
                <w:rFonts w:ascii="Times New Roman" w:hAnsi="Times New Roman" w:eastAsia="Times New Roman" w:cs="Times New Roman"/>
                <w:color w:val="000000"/>
                <w:spacing w:val="0"/>
                <w:w w:val="100"/>
                <w:position w:val="0"/>
                <w:sz w:val="24"/>
                <w:szCs w:val="24"/>
              </w:rPr>
              <w:t>1</w:t>
            </w:r>
            <w:r>
              <w:rPr>
                <w:color w:val="000000"/>
                <w:spacing w:val="0"/>
                <w:w w:val="100"/>
                <w:position w:val="0"/>
              </w:rPr>
              <w:t>日起，按照无形资产成本的</w:t>
            </w:r>
            <w:r>
              <w:rPr>
                <w:rFonts w:ascii="Times New Roman" w:hAnsi="Times New Roman" w:eastAsia="Times New Roman" w:cs="Times New Roman"/>
                <w:color w:val="000000"/>
                <w:spacing w:val="0"/>
                <w:w w:val="100"/>
                <w:position w:val="0"/>
                <w:sz w:val="24"/>
                <w:szCs w:val="24"/>
              </w:rPr>
              <w:t>200%</w:t>
            </w:r>
            <w:r>
              <w:rPr>
                <w:color w:val="000000"/>
                <w:spacing w:val="0"/>
                <w:w w:val="100"/>
                <w:position w:val="0"/>
              </w:rPr>
              <w:t>在税前摊销。上述政策作为制度性安排长期实施。</w:t>
            </w:r>
            <w:bookmarkStart w:id="3" w:name="_GoBack"/>
            <w:bookmarkEnd w:id="3"/>
          </w:p>
        </w:tc>
      </w:tr>
      <w:tr>
        <w:tblPrEx>
          <w:tblCellMar>
            <w:top w:w="0" w:type="dxa"/>
            <w:left w:w="10" w:type="dxa"/>
            <w:bottom w:w="0" w:type="dxa"/>
            <w:right w:w="10" w:type="dxa"/>
          </w:tblCellMar>
        </w:tblPrEx>
        <w:trPr>
          <w:trHeight w:val="1517" w:hRule="exact"/>
          <w:jc w:val="center"/>
        </w:trPr>
        <w:tc>
          <w:tcPr>
            <w:tcBorders>
              <w:top w:val="single" w:color="auto" w:sz="4" w:space="0"/>
              <w:left w:val="single" w:color="auto" w:sz="4" w:space="0"/>
              <w:bottom w:val="single" w:color="auto" w:sz="4" w:space="0"/>
            </w:tcBorders>
            <w:shd w:val="clear" w:color="auto" w:fill="FFFFFF"/>
            <w:vAlign w:val="center"/>
          </w:tcPr>
          <w:p>
            <w:pPr>
              <w:pStyle w:val="11"/>
              <w:keepNext w:val="0"/>
              <w:keepLines w:val="0"/>
              <w:widowControl w:val="0"/>
              <w:shd w:val="clear" w:color="auto" w:fill="auto"/>
              <w:bidi w:val="0"/>
              <w:spacing w:before="0" w:after="0" w:line="240" w:lineRule="auto"/>
              <w:ind w:left="0" w:right="0" w:firstLine="0"/>
              <w:jc w:val="center"/>
              <w:rPr>
                <w:sz w:val="24"/>
                <w:szCs w:val="24"/>
              </w:rPr>
            </w:pPr>
            <w:r>
              <w:rPr>
                <w:rFonts w:ascii="Times New Roman" w:hAnsi="Times New Roman" w:eastAsia="Times New Roman" w:cs="Times New Roman"/>
                <w:color w:val="000000"/>
                <w:spacing w:val="0"/>
                <w:w w:val="100"/>
                <w:position w:val="0"/>
                <w:sz w:val="24"/>
                <w:szCs w:val="24"/>
                <w:lang w:val="zh-CN" w:eastAsia="zh-CN" w:bidi="zh-CN"/>
              </w:rPr>
              <w:t>16</w:t>
            </w:r>
          </w:p>
        </w:tc>
        <w:tc>
          <w:tcPr>
            <w:tcBorders>
              <w:top w:val="single" w:color="auto" w:sz="4" w:space="0"/>
              <w:left w:val="single" w:color="auto" w:sz="4" w:space="0"/>
              <w:bottom w:val="single" w:color="auto" w:sz="4" w:space="0"/>
            </w:tcBorders>
            <w:shd w:val="clear" w:color="auto" w:fill="FFFFFF"/>
            <w:vAlign w:val="center"/>
          </w:tcPr>
          <w:p>
            <w:pPr>
              <w:pStyle w:val="11"/>
              <w:keepNext w:val="0"/>
              <w:keepLines w:val="0"/>
              <w:widowControl w:val="0"/>
              <w:shd w:val="clear" w:color="auto" w:fill="auto"/>
              <w:bidi w:val="0"/>
              <w:spacing w:before="0" w:after="0"/>
              <w:ind w:left="0" w:right="0" w:firstLine="0"/>
              <w:jc w:val="left"/>
            </w:pPr>
            <w:r>
              <w:rPr>
                <w:color w:val="000000"/>
                <w:spacing w:val="0"/>
                <w:w w:val="100"/>
                <w:position w:val="0"/>
              </w:rPr>
              <w:t>预缴时享受了小型</w:t>
            </w:r>
            <w:r>
              <w:rPr>
                <w:rFonts w:hint="eastAsia"/>
                <w:color w:val="000000"/>
                <w:spacing w:val="0"/>
                <w:w w:val="100"/>
                <w:position w:val="0"/>
                <w:lang w:eastAsia="zh-CN"/>
              </w:rPr>
              <w:t>微</w:t>
            </w:r>
            <w:r>
              <w:rPr>
                <w:color w:val="000000"/>
                <w:spacing w:val="0"/>
                <w:w w:val="100"/>
                <w:position w:val="0"/>
              </w:rPr>
              <w:t>利企业所得税优惠，汇算清缴时发现不符合小型微利企业条件的怎么办？</w:t>
            </w:r>
          </w:p>
        </w:tc>
        <w:tc>
          <w:tcPr>
            <w:tcBorders>
              <w:top w:val="single" w:color="auto" w:sz="4" w:space="0"/>
              <w:left w:val="single" w:color="auto" w:sz="4" w:space="0"/>
              <w:bottom w:val="single" w:color="auto" w:sz="4" w:space="0"/>
            </w:tcBorders>
            <w:shd w:val="clear" w:color="auto" w:fill="FFFFFF"/>
            <w:vAlign w:val="center"/>
          </w:tcPr>
          <w:p>
            <w:pPr>
              <w:pStyle w:val="11"/>
              <w:keepNext w:val="0"/>
              <w:keepLines w:val="0"/>
              <w:widowControl w:val="0"/>
              <w:shd w:val="clear" w:color="auto" w:fill="auto"/>
              <w:bidi w:val="0"/>
              <w:spacing w:before="0" w:after="0" w:line="240" w:lineRule="auto"/>
              <w:ind w:left="0" w:right="0" w:firstLine="0"/>
              <w:jc w:val="left"/>
            </w:pPr>
            <w:r>
              <w:rPr>
                <w:color w:val="000000"/>
                <w:spacing w:val="0"/>
                <w:w w:val="100"/>
                <w:position w:val="0"/>
              </w:rPr>
              <w:t>企业所得税</w:t>
            </w:r>
          </w:p>
        </w:tc>
        <w:tc>
          <w:tcPr>
            <w:tcW w:w="6098" w:type="dxa"/>
            <w:tcBorders>
              <w:top w:val="single" w:color="auto" w:sz="4" w:space="0"/>
              <w:left w:val="single" w:color="auto" w:sz="4" w:space="0"/>
              <w:bottom w:val="single" w:color="auto" w:sz="4" w:space="0"/>
              <w:right w:val="single" w:color="auto" w:sz="4" w:space="0"/>
            </w:tcBorders>
            <w:shd w:val="clear" w:color="auto" w:fill="FFFFFF"/>
            <w:vAlign w:val="top"/>
          </w:tcPr>
          <w:p>
            <w:pPr>
              <w:pStyle w:val="11"/>
              <w:keepNext w:val="0"/>
              <w:keepLines w:val="0"/>
              <w:widowControl w:val="0"/>
              <w:shd w:val="clear" w:color="auto" w:fill="auto"/>
              <w:bidi w:val="0"/>
              <w:spacing w:before="0" w:after="0" w:line="299" w:lineRule="exact"/>
              <w:ind w:left="0" w:right="0" w:firstLine="0"/>
              <w:jc w:val="left"/>
            </w:pPr>
            <w:r>
              <w:rPr>
                <w:color w:val="000000"/>
                <w:spacing w:val="0"/>
                <w:w w:val="100"/>
                <w:position w:val="0"/>
              </w:rPr>
              <w:t>根据《国家税务总局关于小型微利企业所得税优惠政策征管问题的公告》（国家税务总局公告</w:t>
            </w:r>
            <w:r>
              <w:rPr>
                <w:rFonts w:ascii="Times New Roman" w:hAnsi="Times New Roman" w:eastAsia="Times New Roman" w:cs="Times New Roman"/>
                <w:color w:val="000000"/>
                <w:spacing w:val="0"/>
                <w:w w:val="100"/>
                <w:position w:val="0"/>
                <w:sz w:val="24"/>
                <w:szCs w:val="24"/>
              </w:rPr>
              <w:t>2022</w:t>
            </w:r>
            <w:r>
              <w:rPr>
                <w:color w:val="000000"/>
                <w:spacing w:val="0"/>
                <w:w w:val="100"/>
                <w:position w:val="0"/>
              </w:rPr>
              <w:t>年第</w:t>
            </w:r>
            <w:r>
              <w:rPr>
                <w:rFonts w:ascii="Times New Roman" w:hAnsi="Times New Roman" w:eastAsia="Times New Roman" w:cs="Times New Roman"/>
                <w:color w:val="000000"/>
                <w:spacing w:val="0"/>
                <w:w w:val="100"/>
                <w:position w:val="0"/>
                <w:sz w:val="24"/>
                <w:szCs w:val="24"/>
              </w:rPr>
              <w:t>5</w:t>
            </w:r>
            <w:r>
              <w:rPr>
                <w:color w:val="000000"/>
                <w:spacing w:val="0"/>
                <w:w w:val="100"/>
                <w:position w:val="0"/>
              </w:rPr>
              <w:t>号）第六条规定，企业预缴企</w:t>
            </w:r>
            <w:r>
              <w:rPr>
                <w:rFonts w:hint="eastAsia"/>
                <w:color w:val="000000"/>
                <w:spacing w:val="0"/>
                <w:w w:val="100"/>
                <w:position w:val="0"/>
                <w:lang w:eastAsia="zh-CN"/>
              </w:rPr>
              <w:t>业所</w:t>
            </w:r>
            <w:r>
              <w:rPr>
                <w:color w:val="000000"/>
                <w:spacing w:val="0"/>
                <w:w w:val="100"/>
                <w:position w:val="0"/>
              </w:rPr>
              <w:t>得税时享受了小型微利企业所得税优惠</w:t>
            </w:r>
            <w:r>
              <w:rPr>
                <w:rFonts w:hint="eastAsia"/>
                <w:color w:val="000000"/>
                <w:spacing w:val="0"/>
                <w:w w:val="100"/>
                <w:position w:val="0"/>
                <w:lang w:eastAsia="zh-CN"/>
              </w:rPr>
              <w:t>政策</w:t>
            </w:r>
            <w:r>
              <w:rPr>
                <w:color w:val="000000"/>
                <w:spacing w:val="0"/>
                <w:w w:val="100"/>
                <w:position w:val="0"/>
              </w:rPr>
              <w:t>,但在汇算</w:t>
            </w:r>
            <w:r>
              <w:rPr>
                <w:rFonts w:hint="eastAsia"/>
                <w:color w:val="000000"/>
                <w:spacing w:val="0"/>
                <w:w w:val="100"/>
                <w:position w:val="0"/>
                <w:lang w:eastAsia="zh-CN"/>
              </w:rPr>
              <w:t>清缴</w:t>
            </w:r>
            <w:r>
              <w:rPr>
                <w:color w:val="000000"/>
                <w:spacing w:val="0"/>
                <w:w w:val="100"/>
                <w:position w:val="0"/>
              </w:rPr>
              <w:t>时发现不符合相关</w:t>
            </w:r>
            <w:r>
              <w:rPr>
                <w:rFonts w:hint="eastAsia"/>
                <w:color w:val="000000"/>
                <w:spacing w:val="0"/>
                <w:w w:val="100"/>
                <w:position w:val="0"/>
                <w:lang w:eastAsia="zh-CN"/>
              </w:rPr>
              <w:t>政府</w:t>
            </w:r>
            <w:r>
              <w:rPr>
                <w:color w:val="000000"/>
                <w:spacing w:val="0"/>
                <w:w w:val="100"/>
                <w:position w:val="0"/>
              </w:rPr>
              <w:t>标准的，应当按照规定补缴企业所得税税款。</w:t>
            </w:r>
          </w:p>
        </w:tc>
      </w:tr>
    </w:tbl>
    <w:p>
      <w:pPr>
        <w:spacing w:line="1" w:lineRule="exact"/>
        <w:rPr>
          <w:sz w:val="2"/>
          <w:szCs w:val="2"/>
        </w:rPr>
      </w:pPr>
      <w:r>
        <w:br w:type="page"/>
      </w:r>
    </w:p>
    <w:tbl>
      <w:tblPr>
        <w:tblStyle w:val="2"/>
        <w:tblW w:w="0" w:type="auto"/>
        <w:jc w:val="center"/>
        <w:tblLayout w:type="fixed"/>
        <w:tblCellMar>
          <w:top w:w="0" w:type="dxa"/>
          <w:left w:w="10" w:type="dxa"/>
          <w:bottom w:w="0" w:type="dxa"/>
          <w:right w:w="10" w:type="dxa"/>
        </w:tblCellMar>
      </w:tblPr>
      <w:tblGrid>
        <w:gridCol w:w="1147"/>
        <w:gridCol w:w="5866"/>
        <w:gridCol w:w="1109"/>
        <w:gridCol w:w="5885"/>
      </w:tblGrid>
      <w:tr>
        <w:tblPrEx>
          <w:tblCellMar>
            <w:top w:w="0" w:type="dxa"/>
            <w:left w:w="10" w:type="dxa"/>
            <w:bottom w:w="0" w:type="dxa"/>
            <w:right w:w="10" w:type="dxa"/>
          </w:tblCellMar>
        </w:tblPrEx>
        <w:trPr>
          <w:trHeight w:val="6280" w:hRule="exact"/>
          <w:jc w:val="center"/>
        </w:trPr>
        <w:tc>
          <w:tcPr>
            <w:tcBorders>
              <w:top w:val="single" w:color="auto" w:sz="4" w:space="0"/>
              <w:left w:val="single" w:color="auto" w:sz="4" w:space="0"/>
            </w:tcBorders>
            <w:shd w:val="clear" w:color="auto" w:fill="FFFFFF"/>
            <w:vAlign w:val="top"/>
          </w:tcPr>
          <w:p>
            <w:pPr>
              <w:pStyle w:val="11"/>
              <w:keepNext w:val="0"/>
              <w:keepLines w:val="0"/>
              <w:widowControl w:val="0"/>
              <w:shd w:val="clear" w:color="auto" w:fill="auto"/>
              <w:bidi w:val="0"/>
              <w:spacing w:before="0" w:after="3000" w:line="240" w:lineRule="auto"/>
              <w:ind w:left="0" w:right="0" w:firstLine="0"/>
              <w:jc w:val="left"/>
              <w:rPr>
                <w:sz w:val="24"/>
                <w:szCs w:val="24"/>
              </w:rPr>
            </w:pPr>
          </w:p>
          <w:p>
            <w:pPr>
              <w:pStyle w:val="11"/>
              <w:keepNext w:val="0"/>
              <w:keepLines w:val="0"/>
              <w:widowControl w:val="0"/>
              <w:shd w:val="clear" w:color="auto" w:fill="auto"/>
              <w:bidi w:val="0"/>
              <w:spacing w:before="0" w:after="0" w:line="240" w:lineRule="auto"/>
              <w:ind w:left="0" w:right="0" w:firstLine="0"/>
              <w:jc w:val="center"/>
              <w:rPr>
                <w:sz w:val="24"/>
                <w:szCs w:val="24"/>
              </w:rPr>
            </w:pPr>
            <w:r>
              <w:rPr>
                <w:rFonts w:ascii="Times New Roman" w:hAnsi="Times New Roman" w:eastAsia="Times New Roman" w:cs="Times New Roman"/>
                <w:color w:val="000000"/>
                <w:spacing w:val="0"/>
                <w:w w:val="100"/>
                <w:position w:val="0"/>
                <w:sz w:val="24"/>
                <w:szCs w:val="24"/>
                <w:lang w:val="zh-CN" w:eastAsia="zh-CN" w:bidi="zh-CN"/>
              </w:rPr>
              <w:t>17</w:t>
            </w:r>
          </w:p>
        </w:tc>
        <w:tc>
          <w:tcPr>
            <w:tcBorders>
              <w:top w:val="single" w:color="auto" w:sz="4" w:space="0"/>
              <w:left w:val="single" w:color="auto" w:sz="4" w:space="0"/>
            </w:tcBorders>
            <w:shd w:val="clear" w:color="auto" w:fill="FFFFFF"/>
            <w:vAlign w:val="center"/>
          </w:tcPr>
          <w:p>
            <w:pPr>
              <w:pStyle w:val="11"/>
              <w:keepNext w:val="0"/>
              <w:keepLines w:val="0"/>
              <w:widowControl w:val="0"/>
              <w:shd w:val="clear" w:color="auto" w:fill="auto"/>
              <w:bidi w:val="0"/>
              <w:spacing w:before="0" w:after="0" w:line="300" w:lineRule="exact"/>
              <w:ind w:left="0" w:right="0" w:firstLine="0"/>
              <w:jc w:val="left"/>
            </w:pPr>
            <w:r>
              <w:rPr>
                <w:color w:val="000000"/>
                <w:spacing w:val="0"/>
                <w:w w:val="100"/>
                <w:position w:val="0"/>
              </w:rPr>
              <w:t>汇总纳税的企业,其中一个分支机构在年度中间结束经营，进行了注销税务登记，那么年终汇算清缴时按什么分摊比例进行补税或退税？</w:t>
            </w:r>
          </w:p>
        </w:tc>
        <w:tc>
          <w:tcPr>
            <w:tcBorders>
              <w:top w:val="single" w:color="auto" w:sz="4" w:space="0"/>
              <w:left w:val="single" w:color="auto" w:sz="4" w:space="0"/>
            </w:tcBorders>
            <w:shd w:val="clear" w:color="auto" w:fill="FFFFFF"/>
            <w:vAlign w:val="center"/>
          </w:tcPr>
          <w:p>
            <w:pPr>
              <w:pStyle w:val="11"/>
              <w:keepNext w:val="0"/>
              <w:keepLines w:val="0"/>
              <w:widowControl w:val="0"/>
              <w:shd w:val="clear" w:color="auto" w:fill="auto"/>
              <w:bidi w:val="0"/>
              <w:spacing w:before="0" w:after="0" w:line="240" w:lineRule="auto"/>
              <w:ind w:left="0" w:right="0" w:firstLine="0"/>
              <w:jc w:val="left"/>
            </w:pPr>
            <w:r>
              <w:rPr>
                <w:color w:val="000000"/>
                <w:spacing w:val="0"/>
                <w:w w:val="100"/>
                <w:position w:val="0"/>
              </w:rPr>
              <w:t>企业所得税</w:t>
            </w:r>
          </w:p>
        </w:tc>
        <w:tc>
          <w:tcPr>
            <w:tcBorders>
              <w:top w:val="single" w:color="auto" w:sz="4" w:space="0"/>
              <w:left w:val="single" w:color="auto" w:sz="4" w:space="0"/>
              <w:right w:val="single" w:color="auto" w:sz="4" w:space="0"/>
            </w:tcBorders>
            <w:shd w:val="clear" w:color="auto" w:fill="FFFFFF"/>
            <w:vAlign w:val="top"/>
          </w:tcPr>
          <w:p>
            <w:pPr>
              <w:pStyle w:val="11"/>
              <w:keepNext w:val="0"/>
              <w:keepLines w:val="0"/>
              <w:widowControl w:val="0"/>
              <w:shd w:val="clear" w:color="auto" w:fill="auto"/>
              <w:bidi w:val="0"/>
              <w:spacing w:before="0" w:after="0"/>
              <w:ind w:left="0" w:right="0" w:firstLine="0"/>
              <w:jc w:val="both"/>
            </w:pPr>
            <w:r>
              <w:rPr>
                <w:color w:val="000000"/>
                <w:spacing w:val="0"/>
                <w:w w:val="100"/>
                <w:position w:val="0"/>
              </w:rPr>
              <w:t>根据《国家税务总局关于印发 &lt; 跨地区经营汇总纳税企业所得税征收管理办法&gt; 的公告》（国家税务总局公告</w:t>
            </w:r>
            <w:r>
              <w:rPr>
                <w:rFonts w:ascii="Times New Roman" w:hAnsi="Times New Roman" w:eastAsia="Times New Roman" w:cs="Times New Roman"/>
                <w:color w:val="000000"/>
                <w:spacing w:val="0"/>
                <w:w w:val="100"/>
                <w:position w:val="0"/>
                <w:sz w:val="24"/>
                <w:szCs w:val="24"/>
              </w:rPr>
              <w:t>2012</w:t>
            </w:r>
            <w:r>
              <w:rPr>
                <w:color w:val="000000"/>
                <w:spacing w:val="0"/>
                <w:w w:val="100"/>
                <w:position w:val="0"/>
              </w:rPr>
              <w:t>年第</w:t>
            </w:r>
            <w:r>
              <w:rPr>
                <w:rFonts w:ascii="Times New Roman" w:hAnsi="Times New Roman" w:eastAsia="Times New Roman" w:cs="Times New Roman"/>
                <w:color w:val="000000"/>
                <w:spacing w:val="0"/>
                <w:w w:val="100"/>
                <w:position w:val="0"/>
                <w:sz w:val="24"/>
                <w:szCs w:val="24"/>
              </w:rPr>
              <w:t>57</w:t>
            </w:r>
            <w:r>
              <w:rPr>
                <w:color w:val="000000"/>
                <w:spacing w:val="0"/>
                <w:w w:val="100"/>
                <w:position w:val="0"/>
              </w:rPr>
              <w:t>号）第五 条第（四）项的规定,当年撤销的二级分支机构，自办理注销税</w:t>
            </w:r>
            <w:r>
              <w:rPr>
                <w:rFonts w:hint="eastAsia"/>
                <w:color w:val="000000"/>
                <w:spacing w:val="0"/>
                <w:w w:val="100"/>
                <w:position w:val="0"/>
                <w:lang w:eastAsia="zh-CN"/>
              </w:rPr>
              <w:t>务登</w:t>
            </w:r>
            <w:r>
              <w:rPr>
                <w:color w:val="000000"/>
                <w:spacing w:val="0"/>
                <w:w w:val="100"/>
                <w:position w:val="0"/>
              </w:rPr>
              <w:t>记之日所属企业所得税预缴期间起,不就地分摊缴纳企业所得税。</w:t>
            </w:r>
          </w:p>
          <w:p>
            <w:pPr>
              <w:pStyle w:val="11"/>
              <w:keepNext w:val="0"/>
              <w:keepLines w:val="0"/>
              <w:widowControl w:val="0"/>
              <w:shd w:val="clear" w:color="auto" w:fill="auto"/>
              <w:bidi w:val="0"/>
              <w:spacing w:before="0" w:after="0"/>
              <w:ind w:left="0" w:right="0" w:firstLine="0"/>
              <w:jc w:val="both"/>
            </w:pPr>
            <w:r>
              <w:rPr>
                <w:color w:val="000000"/>
                <w:spacing w:val="0"/>
                <w:w w:val="100"/>
                <w:position w:val="0"/>
              </w:rPr>
              <w:t>第十条规定，汇总纳税企业应当自年度终了之日起</w:t>
            </w:r>
            <w:r>
              <w:rPr>
                <w:rFonts w:ascii="Times New Roman" w:hAnsi="Times New Roman" w:eastAsia="Times New Roman" w:cs="Times New Roman"/>
                <w:color w:val="000000"/>
                <w:spacing w:val="0"/>
                <w:w w:val="100"/>
                <w:position w:val="0"/>
                <w:sz w:val="24"/>
                <w:szCs w:val="24"/>
              </w:rPr>
              <w:t>5</w:t>
            </w:r>
            <w:r>
              <w:rPr>
                <w:color w:val="000000"/>
                <w:spacing w:val="0"/>
                <w:w w:val="100"/>
                <w:position w:val="0"/>
              </w:rPr>
              <w:t>个月内，由总机构汇总计算企业年度应纳所得税额,扣除总机构和各分支机构已预缴的税款,计算出应缴应退税款,按照本办法规定的税款分摊方法计算总机构和分支机构的企业所得税应缴应退税款,分别由总机构和分支机构就地办理税款缴库或退库。汇总纳税企业</w:t>
            </w:r>
            <w:r>
              <w:rPr>
                <w:rFonts w:hint="eastAsia"/>
                <w:color w:val="000000"/>
                <w:spacing w:val="0"/>
                <w:w w:val="100"/>
                <w:position w:val="0"/>
                <w:lang w:eastAsia="zh-CN"/>
              </w:rPr>
              <w:t>在纳</w:t>
            </w:r>
            <w:r>
              <w:rPr>
                <w:color w:val="000000"/>
                <w:spacing w:val="0"/>
                <w:w w:val="100"/>
                <w:position w:val="0"/>
              </w:rPr>
              <w:t>税年度内预缴企业所得税税款少于全年应缴企业所得税税款的,应在汇算清缴期内由总、分机构分别结清应缴的企业所得税税款;预缴税款超过应缴税款的,主管税务机关应及时按有关规定分别办理退税。</w:t>
            </w:r>
          </w:p>
          <w:p>
            <w:pPr>
              <w:pStyle w:val="11"/>
              <w:keepNext w:val="0"/>
              <w:keepLines w:val="0"/>
              <w:widowControl w:val="0"/>
              <w:shd w:val="clear" w:color="auto" w:fill="auto"/>
              <w:bidi w:val="0"/>
              <w:spacing w:before="0" w:after="0"/>
              <w:ind w:left="0" w:right="0" w:firstLine="0"/>
              <w:jc w:val="both"/>
            </w:pPr>
            <w:r>
              <w:rPr>
                <w:color w:val="000000"/>
                <w:spacing w:val="0"/>
                <w:w w:val="100"/>
                <w:position w:val="0"/>
              </w:rPr>
              <w:t>第十五条规定,分支机构分摊比例按上述方法一经确定后,除出现本办法第五条第（四）项和第十六条第二、三款情形外，当年不作调整。</w:t>
            </w:r>
          </w:p>
          <w:p>
            <w:pPr>
              <w:pStyle w:val="11"/>
              <w:keepNext w:val="0"/>
              <w:keepLines w:val="0"/>
              <w:widowControl w:val="0"/>
              <w:shd w:val="clear" w:color="auto" w:fill="auto"/>
              <w:bidi w:val="0"/>
              <w:spacing w:before="0" w:after="0"/>
              <w:ind w:left="0" w:right="0" w:firstLine="0"/>
              <w:jc w:val="both"/>
              <w:rPr>
                <w:rFonts w:hint="default" w:eastAsia="宋体"/>
                <w:lang w:val="en-US" w:eastAsia="zh-CN"/>
              </w:rPr>
            </w:pPr>
            <w:r>
              <w:rPr>
                <w:color w:val="000000"/>
                <w:spacing w:val="0"/>
                <w:w w:val="100"/>
                <w:position w:val="0"/>
              </w:rPr>
              <w:t>同时，根据《财政部国家税务总局中国人民银行关于印发</w:t>
            </w:r>
            <w:r>
              <w:rPr>
                <w:color w:val="000000"/>
                <w:spacing w:val="0"/>
                <w:w w:val="100"/>
                <w:position w:val="0"/>
                <w:lang w:val="zh-CN" w:eastAsia="zh-CN" w:bidi="zh-CN"/>
              </w:rPr>
              <w:t>〈跨</w:t>
            </w:r>
            <w:r>
              <w:rPr>
                <w:color w:val="000000"/>
                <w:spacing w:val="0"/>
                <w:w w:val="100"/>
                <w:position w:val="0"/>
              </w:rPr>
              <w:t>省市总分机构企业所得税分配及预算管理</w:t>
            </w:r>
            <w:r>
              <w:rPr>
                <w:color w:val="000000"/>
                <w:spacing w:val="0"/>
                <w:w w:val="100"/>
                <w:position w:val="0"/>
                <w:lang w:val="zh-CN" w:eastAsia="zh-CN" w:bidi="zh-CN"/>
              </w:rPr>
              <w:t>办法〉</w:t>
            </w:r>
            <w:r>
              <w:rPr>
                <w:color w:val="000000"/>
                <w:spacing w:val="0"/>
                <w:w w:val="100"/>
                <w:position w:val="0"/>
              </w:rPr>
              <w:t>的通知》（财预〔</w:t>
            </w:r>
            <w:r>
              <w:rPr>
                <w:color w:val="000000"/>
                <w:spacing w:val="0"/>
                <w:w w:val="100"/>
                <w:position w:val="0"/>
                <w:lang w:val="en-US" w:eastAsia="en-US" w:bidi="en-US"/>
              </w:rPr>
              <w:t xml:space="preserve"> </w:t>
            </w:r>
            <w:r>
              <w:rPr>
                <w:rFonts w:ascii="Times New Roman" w:hAnsi="Times New Roman" w:eastAsia="Times New Roman" w:cs="Times New Roman"/>
                <w:color w:val="000000"/>
                <w:spacing w:val="0"/>
                <w:w w:val="100"/>
                <w:position w:val="0"/>
                <w:sz w:val="24"/>
                <w:szCs w:val="24"/>
                <w:lang w:val="en-US" w:eastAsia="en-US" w:bidi="en-US"/>
              </w:rPr>
              <w:t>2012</w:t>
            </w:r>
            <w:r>
              <w:rPr>
                <w:color w:val="000000"/>
                <w:spacing w:val="0"/>
                <w:w w:val="100"/>
                <w:position w:val="0"/>
              </w:rPr>
              <w:t>〕</w:t>
            </w:r>
            <w:r>
              <w:rPr>
                <w:rFonts w:ascii="Times New Roman" w:hAnsi="Times New Roman" w:eastAsia="Times New Roman" w:cs="Times New Roman"/>
                <w:color w:val="000000"/>
                <w:spacing w:val="0"/>
                <w:w w:val="100"/>
                <w:position w:val="0"/>
                <w:sz w:val="24"/>
                <w:szCs w:val="24"/>
                <w:lang w:val="en-US" w:eastAsia="en-US" w:bidi="en-US"/>
              </w:rPr>
              <w:t xml:space="preserve"> </w:t>
            </w:r>
            <w:r>
              <w:rPr>
                <w:rFonts w:ascii="Times New Roman" w:hAnsi="Times New Roman" w:eastAsia="Times New Roman" w:cs="Times New Roman"/>
                <w:color w:val="000000"/>
                <w:spacing w:val="0"/>
                <w:w w:val="100"/>
                <w:position w:val="0"/>
                <w:sz w:val="24"/>
                <w:szCs w:val="24"/>
              </w:rPr>
              <w:t>40</w:t>
            </w:r>
            <w:r>
              <w:rPr>
                <w:color w:val="000000"/>
                <w:spacing w:val="0"/>
                <w:w w:val="100"/>
                <w:position w:val="0"/>
              </w:rPr>
              <w:t>号）的规定：</w:t>
            </w:r>
            <w:r>
              <w:rPr>
                <w:color w:val="000000"/>
                <w:spacing w:val="0"/>
                <w:w w:val="100"/>
                <w:position w:val="0"/>
                <w:lang w:val="zh-CN" w:eastAsia="zh-CN" w:bidi="zh-CN"/>
              </w:rPr>
              <w:t>“四、</w:t>
            </w:r>
            <w:r>
              <w:rPr>
                <w:color w:val="000000"/>
                <w:spacing w:val="0"/>
                <w:w w:val="100"/>
                <w:position w:val="0"/>
              </w:rPr>
              <w:t>汇总清算企业</w:t>
            </w:r>
            <w:r>
              <w:rPr>
                <w:color w:val="000000"/>
                <w:spacing w:val="0"/>
                <w:w w:val="100"/>
                <w:position w:val="0"/>
                <w:lang w:val="zh-CN" w:eastAsia="zh-CN" w:bidi="zh-CN"/>
              </w:rPr>
              <w:t>快机</w:t>
            </w:r>
            <w:r>
              <w:rPr>
                <w:color w:val="000000"/>
                <w:spacing w:val="0"/>
                <w:w w:val="100"/>
                <w:position w:val="0"/>
              </w:rPr>
              <w:t>构汇总计算企业年度应纳所得税额,扣除总机构和各境内分支机构已预缴的税款,计算出应补应退税款,分别由总机构和各分支机构（不包括当年已办理注销税务登记的分支机构）就地办理税款缴库或退库</w:t>
            </w:r>
            <w:r>
              <w:rPr>
                <w:rFonts w:hint="eastAsia"/>
                <w:color w:val="000000"/>
                <w:spacing w:val="0"/>
                <w:w w:val="100"/>
                <w:position w:val="0"/>
                <w:lang w:val="en-US" w:eastAsia="zh-CN"/>
              </w:rPr>
              <w:t>......</w:t>
            </w:r>
            <w:r>
              <w:rPr>
                <w:rFonts w:hint="default"/>
                <w:color w:val="000000"/>
                <w:spacing w:val="0"/>
                <w:w w:val="100"/>
                <w:position w:val="0"/>
                <w:lang w:val="en-US" w:eastAsia="zh-CN"/>
              </w:rPr>
              <w:t>”</w:t>
            </w:r>
          </w:p>
        </w:tc>
      </w:tr>
      <w:tr>
        <w:tblPrEx>
          <w:tblCellMar>
            <w:top w:w="0" w:type="dxa"/>
            <w:left w:w="10" w:type="dxa"/>
            <w:bottom w:w="0" w:type="dxa"/>
            <w:right w:w="10" w:type="dxa"/>
          </w:tblCellMar>
        </w:tblPrEx>
        <w:trPr>
          <w:trHeight w:val="2117" w:hRule="exact"/>
          <w:jc w:val="center"/>
        </w:trPr>
        <w:tc>
          <w:tcPr>
            <w:tcBorders>
              <w:top w:val="single" w:color="auto" w:sz="4" w:space="0"/>
              <w:left w:val="single" w:color="auto" w:sz="4" w:space="0"/>
              <w:bottom w:val="single" w:color="auto" w:sz="4" w:space="0"/>
            </w:tcBorders>
            <w:shd w:val="clear" w:color="auto" w:fill="FFFFFF"/>
            <w:vAlign w:val="center"/>
          </w:tcPr>
          <w:p>
            <w:pPr>
              <w:pStyle w:val="11"/>
              <w:keepNext w:val="0"/>
              <w:keepLines w:val="0"/>
              <w:widowControl w:val="0"/>
              <w:shd w:val="clear" w:color="auto" w:fill="auto"/>
              <w:bidi w:val="0"/>
              <w:spacing w:before="0" w:after="0" w:line="240" w:lineRule="auto"/>
              <w:ind w:left="0" w:right="0" w:firstLine="0"/>
              <w:jc w:val="center"/>
              <w:rPr>
                <w:sz w:val="24"/>
                <w:szCs w:val="24"/>
              </w:rPr>
            </w:pPr>
            <w:r>
              <w:rPr>
                <w:rFonts w:ascii="Times New Roman" w:hAnsi="Times New Roman" w:eastAsia="Times New Roman" w:cs="Times New Roman"/>
                <w:color w:val="000000"/>
                <w:spacing w:val="0"/>
                <w:w w:val="100"/>
                <w:position w:val="0"/>
                <w:sz w:val="24"/>
                <w:szCs w:val="24"/>
                <w:lang w:val="zh-CN" w:eastAsia="zh-CN" w:bidi="zh-CN"/>
              </w:rPr>
              <w:t>18</w:t>
            </w:r>
          </w:p>
        </w:tc>
        <w:tc>
          <w:tcPr>
            <w:tcBorders>
              <w:top w:val="single" w:color="auto" w:sz="4" w:space="0"/>
              <w:left w:val="single" w:color="auto" w:sz="4" w:space="0"/>
              <w:bottom w:val="single" w:color="auto" w:sz="4" w:space="0"/>
            </w:tcBorders>
            <w:shd w:val="clear" w:color="auto" w:fill="FFFFFF"/>
            <w:vAlign w:val="center"/>
          </w:tcPr>
          <w:p>
            <w:pPr>
              <w:pStyle w:val="11"/>
              <w:keepNext w:val="0"/>
              <w:keepLines w:val="0"/>
              <w:widowControl w:val="0"/>
              <w:shd w:val="clear" w:color="auto" w:fill="auto"/>
              <w:bidi w:val="0"/>
              <w:spacing w:before="0" w:after="0" w:line="240" w:lineRule="auto"/>
              <w:ind w:left="0" w:right="0" w:firstLine="0"/>
              <w:jc w:val="left"/>
            </w:pPr>
            <w:r>
              <w:rPr>
                <w:color w:val="000000"/>
                <w:spacing w:val="0"/>
                <w:w w:val="100"/>
                <w:position w:val="0"/>
              </w:rPr>
              <w:t>企业所得税汇算清缴小型微利企业可以免填哪些表？</w:t>
            </w:r>
          </w:p>
        </w:tc>
        <w:tc>
          <w:tcPr>
            <w:tcBorders>
              <w:top w:val="single" w:color="auto" w:sz="4" w:space="0"/>
              <w:left w:val="single" w:color="auto" w:sz="4" w:space="0"/>
              <w:bottom w:val="single" w:color="auto" w:sz="4" w:space="0"/>
            </w:tcBorders>
            <w:shd w:val="clear" w:color="auto" w:fill="FFFFFF"/>
            <w:vAlign w:val="center"/>
          </w:tcPr>
          <w:p>
            <w:pPr>
              <w:pStyle w:val="11"/>
              <w:keepNext w:val="0"/>
              <w:keepLines w:val="0"/>
              <w:widowControl w:val="0"/>
              <w:shd w:val="clear" w:color="auto" w:fill="auto"/>
              <w:bidi w:val="0"/>
              <w:spacing w:before="0" w:after="0" w:line="240" w:lineRule="auto"/>
              <w:ind w:left="0" w:right="0" w:firstLine="0"/>
              <w:jc w:val="left"/>
            </w:pPr>
            <w:r>
              <w:rPr>
                <w:color w:val="000000"/>
                <w:spacing w:val="0"/>
                <w:w w:val="100"/>
                <w:position w:val="0"/>
              </w:rPr>
              <w:t>企业所得税</w:t>
            </w:r>
          </w:p>
        </w:tc>
        <w:tc>
          <w:tcPr>
            <w:tcBorders>
              <w:top w:val="single" w:color="auto" w:sz="4" w:space="0"/>
              <w:left w:val="single" w:color="auto" w:sz="4" w:space="0"/>
              <w:bottom w:val="single" w:color="auto" w:sz="4" w:space="0"/>
              <w:right w:val="single" w:color="auto" w:sz="4" w:space="0"/>
            </w:tcBorders>
            <w:shd w:val="clear" w:color="auto" w:fill="FFFFFF"/>
            <w:vAlign w:val="top"/>
          </w:tcPr>
          <w:p>
            <w:pPr>
              <w:pStyle w:val="11"/>
              <w:keepNext w:val="0"/>
              <w:keepLines w:val="0"/>
              <w:widowControl w:val="0"/>
              <w:shd w:val="clear" w:color="auto" w:fill="auto"/>
              <w:bidi w:val="0"/>
              <w:spacing w:before="0" w:after="0" w:line="296" w:lineRule="exact"/>
              <w:ind w:left="0" w:right="0" w:firstLine="0"/>
              <w:jc w:val="both"/>
              <w:rPr>
                <w:rFonts w:hint="eastAsia" w:eastAsia="宋体"/>
                <w:sz w:val="24"/>
                <w:szCs w:val="24"/>
                <w:lang w:val="en-US" w:eastAsia="zh-CN"/>
              </w:rPr>
            </w:pPr>
            <w:r>
              <w:rPr>
                <w:color w:val="000000"/>
                <w:spacing w:val="0"/>
                <w:w w:val="100"/>
                <w:position w:val="0"/>
                <w:sz w:val="20"/>
                <w:szCs w:val="20"/>
              </w:rPr>
              <w:t>小型微利企业免于填报《一般企业收入明细表》（</w:t>
            </w:r>
            <w:r>
              <w:rPr>
                <w:rFonts w:ascii="Times New Roman" w:hAnsi="Times New Roman" w:eastAsia="Times New Roman" w:cs="Times New Roman"/>
                <w:color w:val="000000"/>
                <w:spacing w:val="0"/>
                <w:w w:val="100"/>
                <w:position w:val="0"/>
                <w:sz w:val="24"/>
                <w:szCs w:val="24"/>
                <w:lang w:val="en-US" w:eastAsia="en-US" w:bidi="en-US"/>
              </w:rPr>
              <w:t xml:space="preserve">A101010 </w:t>
            </w:r>
            <w:r>
              <w:rPr>
                <w:rFonts w:ascii="Times New Roman" w:hAnsi="Times New Roman" w:eastAsia="Times New Roman" w:cs="Times New Roman"/>
                <w:color w:val="000000"/>
                <w:spacing w:val="0"/>
                <w:w w:val="100"/>
                <w:position w:val="0"/>
                <w:sz w:val="24"/>
                <w:szCs w:val="24"/>
              </w:rPr>
              <w:t>）</w:t>
            </w:r>
            <w:r>
              <w:rPr>
                <w:rFonts w:hint="eastAsia" w:ascii="Times New Roman" w:hAnsi="Times New Roman" w:cs="Times New Roman"/>
                <w:color w:val="000000"/>
                <w:spacing w:val="0"/>
                <w:w w:val="100"/>
                <w:position w:val="0"/>
                <w:sz w:val="24"/>
                <w:szCs w:val="24"/>
                <w:lang w:eastAsia="zh-CN"/>
              </w:rPr>
              <w:t>、</w:t>
            </w:r>
          </w:p>
          <w:p>
            <w:pPr>
              <w:pStyle w:val="11"/>
              <w:keepNext w:val="0"/>
              <w:keepLines w:val="0"/>
              <w:widowControl w:val="0"/>
              <w:shd w:val="clear" w:color="auto" w:fill="auto"/>
              <w:bidi w:val="0"/>
              <w:spacing w:before="0" w:after="0" w:line="296" w:lineRule="exact"/>
              <w:ind w:left="0" w:right="0" w:firstLine="0"/>
              <w:jc w:val="left"/>
            </w:pPr>
            <w:r>
              <w:rPr>
                <w:color w:val="000000"/>
                <w:spacing w:val="0"/>
                <w:w w:val="100"/>
                <w:position w:val="0"/>
              </w:rPr>
              <w:t>《金融企业收入明细表》</w:t>
            </w:r>
            <w:r>
              <w:rPr>
                <w:color w:val="000000"/>
                <w:spacing w:val="0"/>
                <w:w w:val="100"/>
                <w:position w:val="0"/>
                <w:sz w:val="24"/>
                <w:szCs w:val="24"/>
                <w:lang w:val="en-US" w:eastAsia="en-US" w:bidi="en-US"/>
              </w:rPr>
              <w:t>（</w:t>
            </w:r>
            <w:r>
              <w:rPr>
                <w:rFonts w:ascii="Times New Roman" w:hAnsi="Times New Roman" w:eastAsia="Times New Roman" w:cs="Times New Roman"/>
                <w:color w:val="000000"/>
                <w:spacing w:val="0"/>
                <w:w w:val="100"/>
                <w:position w:val="0"/>
                <w:sz w:val="24"/>
                <w:szCs w:val="24"/>
                <w:lang w:val="en-US" w:eastAsia="en-US" w:bidi="en-US"/>
              </w:rPr>
              <w:t xml:space="preserve">A101020 </w:t>
            </w:r>
            <w:r>
              <w:rPr>
                <w:color w:val="000000"/>
                <w:spacing w:val="0"/>
                <w:w w:val="100"/>
                <w:position w:val="0"/>
                <w:lang w:val="en-US" w:eastAsia="en-US" w:bidi="en-US"/>
              </w:rPr>
              <w:t>）、</w:t>
            </w:r>
            <w:r>
              <w:rPr>
                <w:color w:val="000000"/>
                <w:spacing w:val="0"/>
                <w:w w:val="100"/>
                <w:position w:val="0"/>
              </w:rPr>
              <w:t>《一般企业成本支出明细表》（</w:t>
            </w:r>
            <w:r>
              <w:rPr>
                <w:rFonts w:ascii="Times New Roman" w:hAnsi="Times New Roman" w:eastAsia="Times New Roman" w:cs="Times New Roman"/>
                <w:color w:val="000000"/>
                <w:spacing w:val="0"/>
                <w:w w:val="100"/>
                <w:position w:val="0"/>
                <w:sz w:val="24"/>
                <w:szCs w:val="24"/>
                <w:lang w:val="en-US" w:eastAsia="en-US" w:bidi="en-US"/>
              </w:rPr>
              <w:t xml:space="preserve">A102010 </w:t>
            </w:r>
            <w:r>
              <w:rPr>
                <w:rFonts w:ascii="Times New Roman" w:hAnsi="Times New Roman" w:eastAsia="Times New Roman" w:cs="Times New Roman"/>
                <w:color w:val="000000"/>
                <w:spacing w:val="0"/>
                <w:w w:val="100"/>
                <w:position w:val="0"/>
                <w:sz w:val="24"/>
                <w:szCs w:val="24"/>
              </w:rPr>
              <w:t>）</w:t>
            </w:r>
            <w:r>
              <w:rPr>
                <w:rFonts w:hint="eastAsia" w:ascii="Times New Roman" w:hAnsi="Times New Roman" w:cs="Times New Roman"/>
                <w:color w:val="000000"/>
                <w:spacing w:val="0"/>
                <w:w w:val="100"/>
                <w:position w:val="0"/>
                <w:sz w:val="24"/>
                <w:szCs w:val="24"/>
                <w:lang w:val="en-US" w:eastAsia="zh-CN" w:bidi="en-US"/>
              </w:rPr>
              <w:t>、</w:t>
            </w:r>
            <w:r>
              <w:rPr>
                <w:color w:val="000000"/>
                <w:spacing w:val="0"/>
                <w:w w:val="100"/>
                <w:position w:val="0"/>
              </w:rPr>
              <w:t>《金融企业支出明细表》（</w:t>
            </w:r>
            <w:r>
              <w:rPr>
                <w:rFonts w:ascii="Times New Roman" w:hAnsi="Times New Roman" w:eastAsia="Times New Roman" w:cs="Times New Roman"/>
                <w:color w:val="000000"/>
                <w:spacing w:val="0"/>
                <w:w w:val="100"/>
                <w:position w:val="0"/>
                <w:sz w:val="24"/>
                <w:szCs w:val="24"/>
                <w:lang w:val="en-US" w:eastAsia="en-US" w:bidi="en-US"/>
              </w:rPr>
              <w:t xml:space="preserve">A102020 </w:t>
            </w:r>
            <w:r>
              <w:rPr>
                <w:color w:val="000000"/>
                <w:spacing w:val="0"/>
                <w:w w:val="100"/>
                <w:position w:val="0"/>
              </w:rPr>
              <w:t>）、《事业单位、民间非营利组织收入、支出明细表》</w:t>
            </w:r>
            <w:r>
              <w:rPr>
                <w:color w:val="000000"/>
                <w:spacing w:val="0"/>
                <w:w w:val="100"/>
                <w:position w:val="0"/>
                <w:sz w:val="24"/>
                <w:szCs w:val="24"/>
                <w:lang w:val="en-US" w:eastAsia="en-US" w:bidi="en-US"/>
              </w:rPr>
              <w:t>（</w:t>
            </w:r>
            <w:r>
              <w:rPr>
                <w:rFonts w:ascii="Times New Roman" w:hAnsi="Times New Roman" w:eastAsia="Times New Roman" w:cs="Times New Roman"/>
                <w:color w:val="000000"/>
                <w:spacing w:val="0"/>
                <w:w w:val="100"/>
                <w:position w:val="0"/>
                <w:sz w:val="24"/>
                <w:szCs w:val="24"/>
                <w:lang w:val="en-US" w:eastAsia="en-US" w:bidi="en-US"/>
              </w:rPr>
              <w:t xml:space="preserve">A103000 </w:t>
            </w:r>
            <w:r>
              <w:rPr>
                <w:color w:val="000000"/>
                <w:spacing w:val="0"/>
                <w:w w:val="100"/>
                <w:position w:val="0"/>
                <w:lang w:val="en-US" w:eastAsia="en-US" w:bidi="en-US"/>
              </w:rPr>
              <w:t>）、</w:t>
            </w:r>
            <w:r>
              <w:rPr>
                <w:color w:val="000000"/>
                <w:spacing w:val="0"/>
                <w:w w:val="100"/>
                <w:position w:val="0"/>
              </w:rPr>
              <w:t>《期间费用明细表》（</w:t>
            </w:r>
            <w:r>
              <w:rPr>
                <w:rFonts w:ascii="Times New Roman" w:hAnsi="Times New Roman" w:eastAsia="Times New Roman" w:cs="Times New Roman"/>
                <w:color w:val="000000"/>
                <w:spacing w:val="0"/>
                <w:w w:val="100"/>
                <w:position w:val="0"/>
                <w:sz w:val="24"/>
                <w:szCs w:val="24"/>
                <w:lang w:val="en-US" w:eastAsia="en-US" w:bidi="en-US"/>
              </w:rPr>
              <w:t xml:space="preserve">A104000 </w:t>
            </w:r>
            <w:r>
              <w:rPr>
                <w:color w:val="000000"/>
                <w:spacing w:val="0"/>
                <w:w w:val="100"/>
                <w:position w:val="0"/>
              </w:rPr>
              <w:t xml:space="preserve">） </w:t>
            </w:r>
            <w:r>
              <w:rPr>
                <w:color w:val="000000"/>
                <w:spacing w:val="0"/>
                <w:w w:val="100"/>
                <w:position w:val="0"/>
                <w:vertAlign w:val="subscript"/>
                <w:lang w:val="en-US" w:eastAsia="en-US" w:bidi="en-US"/>
              </w:rPr>
              <w:t xml:space="preserve">o </w:t>
            </w:r>
            <w:r>
              <w:rPr>
                <w:color w:val="000000"/>
                <w:spacing w:val="0"/>
                <w:w w:val="100"/>
                <w:position w:val="0"/>
              </w:rPr>
              <w:t>上述表单相关数据应当在《中华人民共和国企业所得税年度纳税申报表（</w:t>
            </w:r>
            <w:r>
              <w:rPr>
                <w:rFonts w:ascii="Times New Roman" w:hAnsi="Times New Roman" w:eastAsia="Times New Roman" w:cs="Times New Roman"/>
                <w:color w:val="000000"/>
                <w:spacing w:val="0"/>
                <w:w w:val="100"/>
                <w:position w:val="0"/>
                <w:sz w:val="24"/>
                <w:szCs w:val="24"/>
                <w:lang w:val="en-US" w:eastAsia="en-US" w:bidi="en-US"/>
              </w:rPr>
              <w:t>A</w:t>
            </w:r>
            <w:r>
              <w:rPr>
                <w:color w:val="000000"/>
                <w:spacing w:val="0"/>
                <w:w w:val="100"/>
                <w:position w:val="0"/>
              </w:rPr>
              <w:t>类）》（</w:t>
            </w:r>
            <w:r>
              <w:rPr>
                <w:rFonts w:ascii="Times New Roman" w:hAnsi="Times New Roman" w:eastAsia="Times New Roman" w:cs="Times New Roman"/>
                <w:color w:val="000000"/>
                <w:spacing w:val="0"/>
                <w:w w:val="100"/>
                <w:position w:val="0"/>
                <w:sz w:val="24"/>
                <w:szCs w:val="24"/>
                <w:lang w:val="en-US" w:eastAsia="en-US" w:bidi="en-US"/>
              </w:rPr>
              <w:t xml:space="preserve">A100000 </w:t>
            </w:r>
            <w:r>
              <w:rPr>
                <w:rFonts w:ascii="Times New Roman" w:hAnsi="Times New Roman" w:eastAsia="Times New Roman" w:cs="Times New Roman"/>
                <w:color w:val="000000"/>
                <w:spacing w:val="0"/>
                <w:w w:val="100"/>
                <w:position w:val="0"/>
                <w:sz w:val="24"/>
                <w:szCs w:val="24"/>
              </w:rPr>
              <w:t>）</w:t>
            </w:r>
            <w:r>
              <w:rPr>
                <w:color w:val="000000"/>
                <w:spacing w:val="0"/>
                <w:w w:val="100"/>
                <w:position w:val="0"/>
              </w:rPr>
              <w:t>中直接填写。</w:t>
            </w:r>
          </w:p>
        </w:tc>
      </w:tr>
    </w:tbl>
    <w:p>
      <w:pPr>
        <w:spacing w:line="1" w:lineRule="exact"/>
        <w:rPr>
          <w:sz w:val="2"/>
          <w:szCs w:val="2"/>
        </w:rPr>
      </w:pPr>
      <w:r>
        <w:br w:type="page"/>
      </w:r>
    </w:p>
    <w:tbl>
      <w:tblPr>
        <w:tblStyle w:val="2"/>
        <w:tblW w:w="0" w:type="auto"/>
        <w:jc w:val="center"/>
        <w:tblLayout w:type="fixed"/>
        <w:tblCellMar>
          <w:top w:w="0" w:type="dxa"/>
          <w:left w:w="10" w:type="dxa"/>
          <w:bottom w:w="0" w:type="dxa"/>
          <w:right w:w="10" w:type="dxa"/>
        </w:tblCellMar>
      </w:tblPr>
      <w:tblGrid>
        <w:gridCol w:w="1138"/>
        <w:gridCol w:w="5870"/>
        <w:gridCol w:w="1104"/>
        <w:gridCol w:w="5885"/>
      </w:tblGrid>
      <w:tr>
        <w:tblPrEx>
          <w:tblCellMar>
            <w:top w:w="0" w:type="dxa"/>
            <w:left w:w="10" w:type="dxa"/>
            <w:bottom w:w="0" w:type="dxa"/>
            <w:right w:w="10" w:type="dxa"/>
          </w:tblCellMar>
        </w:tblPrEx>
        <w:trPr>
          <w:trHeight w:val="4473" w:hRule="exact"/>
          <w:jc w:val="center"/>
        </w:trPr>
        <w:tc>
          <w:tcPr>
            <w:tcBorders>
              <w:top w:val="single" w:color="auto" w:sz="4" w:space="0"/>
              <w:left w:val="single" w:color="auto" w:sz="4" w:space="0"/>
            </w:tcBorders>
            <w:shd w:val="clear" w:color="auto" w:fill="FFFFFF"/>
            <w:vAlign w:val="center"/>
          </w:tcPr>
          <w:p>
            <w:pPr>
              <w:pStyle w:val="11"/>
              <w:keepNext w:val="0"/>
              <w:keepLines w:val="0"/>
              <w:widowControl w:val="0"/>
              <w:shd w:val="clear" w:color="auto" w:fill="auto"/>
              <w:bidi w:val="0"/>
              <w:spacing w:before="0" w:after="0" w:line="240" w:lineRule="auto"/>
              <w:ind w:left="0" w:right="0" w:firstLine="0"/>
              <w:jc w:val="center"/>
              <w:rPr>
                <w:sz w:val="24"/>
                <w:szCs w:val="24"/>
              </w:rPr>
            </w:pPr>
            <w:r>
              <w:rPr>
                <w:rFonts w:ascii="Times New Roman" w:hAnsi="Times New Roman" w:eastAsia="Times New Roman" w:cs="Times New Roman"/>
                <w:color w:val="000000"/>
                <w:spacing w:val="0"/>
                <w:w w:val="100"/>
                <w:position w:val="0"/>
                <w:sz w:val="24"/>
                <w:szCs w:val="24"/>
                <w:lang w:val="zh-CN" w:eastAsia="zh-CN" w:bidi="zh-CN"/>
              </w:rPr>
              <w:t>19</w:t>
            </w:r>
          </w:p>
        </w:tc>
        <w:tc>
          <w:tcPr>
            <w:tcBorders>
              <w:top w:val="single" w:color="auto" w:sz="4" w:space="0"/>
              <w:left w:val="single" w:color="auto" w:sz="4" w:space="0"/>
            </w:tcBorders>
            <w:shd w:val="clear" w:color="auto" w:fill="FFFFFF"/>
            <w:vAlign w:val="center"/>
          </w:tcPr>
          <w:p>
            <w:pPr>
              <w:pStyle w:val="11"/>
              <w:keepNext w:val="0"/>
              <w:keepLines w:val="0"/>
              <w:widowControl w:val="0"/>
              <w:shd w:val="clear" w:color="auto" w:fill="auto"/>
              <w:bidi w:val="0"/>
              <w:spacing w:before="0" w:after="0" w:line="302" w:lineRule="exact"/>
              <w:ind w:left="0" w:right="0" w:firstLine="0"/>
              <w:jc w:val="left"/>
            </w:pPr>
            <w:r>
              <w:rPr>
                <w:color w:val="000000"/>
                <w:spacing w:val="0"/>
                <w:w w:val="100"/>
                <w:position w:val="0"/>
              </w:rPr>
              <w:t>无住所个人预先判定为居民个人,后因缩短居住天数不能达到居民个人条件的应如何处理？</w:t>
            </w:r>
          </w:p>
        </w:tc>
        <w:tc>
          <w:tcPr>
            <w:tcBorders>
              <w:top w:val="single" w:color="auto" w:sz="4" w:space="0"/>
              <w:left w:val="single" w:color="auto" w:sz="4" w:space="0"/>
            </w:tcBorders>
            <w:shd w:val="clear" w:color="auto" w:fill="FFFFFF"/>
            <w:vAlign w:val="center"/>
          </w:tcPr>
          <w:p>
            <w:pPr>
              <w:pStyle w:val="11"/>
              <w:keepNext w:val="0"/>
              <w:keepLines w:val="0"/>
              <w:widowControl w:val="0"/>
              <w:shd w:val="clear" w:color="auto" w:fill="auto"/>
              <w:bidi w:val="0"/>
              <w:spacing w:before="0" w:after="0" w:line="240" w:lineRule="auto"/>
              <w:ind w:left="0" w:right="0" w:firstLine="0"/>
              <w:jc w:val="left"/>
            </w:pPr>
            <w:r>
              <w:rPr>
                <w:color w:val="000000"/>
                <w:spacing w:val="0"/>
                <w:w w:val="100"/>
                <w:position w:val="0"/>
              </w:rPr>
              <w:t>个人所得税</w:t>
            </w:r>
          </w:p>
        </w:tc>
        <w:tc>
          <w:tcPr>
            <w:tcBorders>
              <w:top w:val="single" w:color="auto" w:sz="4" w:space="0"/>
              <w:left w:val="single" w:color="auto" w:sz="4" w:space="0"/>
              <w:right w:val="single" w:color="auto" w:sz="4" w:space="0"/>
            </w:tcBorders>
            <w:shd w:val="clear" w:color="auto" w:fill="FFFFFF"/>
            <w:vAlign w:val="top"/>
          </w:tcPr>
          <w:p>
            <w:pPr>
              <w:pStyle w:val="11"/>
              <w:keepNext w:val="0"/>
              <w:keepLines w:val="0"/>
              <w:widowControl w:val="0"/>
              <w:shd w:val="clear" w:color="auto" w:fill="auto"/>
              <w:tabs>
                <w:tab w:val="left" w:pos="4147"/>
              </w:tabs>
              <w:bidi w:val="0"/>
              <w:spacing w:before="0" w:after="0"/>
              <w:ind w:left="0" w:right="0" w:firstLine="0"/>
              <w:jc w:val="left"/>
              <w:rPr>
                <w:color w:val="000000"/>
                <w:spacing w:val="0"/>
                <w:w w:val="100"/>
                <w:position w:val="0"/>
              </w:rPr>
            </w:pPr>
            <w:r>
              <w:rPr>
                <w:color w:val="000000"/>
                <w:spacing w:val="0"/>
                <w:w w:val="100"/>
                <w:position w:val="0"/>
              </w:rPr>
              <w:t>《财政部税务总局关于非居民个人和无住所居民个人有关个人所得税政策的公告》（财政部税务总局公告</w:t>
            </w:r>
            <w:r>
              <w:rPr>
                <w:rFonts w:ascii="Times New Roman" w:hAnsi="Times New Roman" w:eastAsia="Times New Roman" w:cs="Times New Roman"/>
                <w:color w:val="000000"/>
                <w:spacing w:val="0"/>
                <w:w w:val="100"/>
                <w:position w:val="0"/>
                <w:sz w:val="24"/>
                <w:szCs w:val="24"/>
              </w:rPr>
              <w:t>2019</w:t>
            </w:r>
            <w:r>
              <w:rPr>
                <w:color w:val="000000"/>
                <w:spacing w:val="0"/>
                <w:w w:val="100"/>
                <w:position w:val="0"/>
              </w:rPr>
              <w:t>年第</w:t>
            </w:r>
            <w:r>
              <w:rPr>
                <w:rFonts w:ascii="Times New Roman" w:hAnsi="Times New Roman" w:eastAsia="Times New Roman" w:cs="Times New Roman"/>
                <w:color w:val="000000"/>
                <w:spacing w:val="0"/>
                <w:w w:val="100"/>
                <w:position w:val="0"/>
                <w:sz w:val="24"/>
                <w:szCs w:val="24"/>
              </w:rPr>
              <w:t>35</w:t>
            </w:r>
            <w:r>
              <w:rPr>
                <w:color w:val="000000"/>
                <w:spacing w:val="0"/>
                <w:w w:val="100"/>
                <w:position w:val="0"/>
              </w:rPr>
              <w:t>号</w:t>
            </w:r>
            <w:r>
              <w:rPr>
                <w:rFonts w:ascii="Times New Roman" w:hAnsi="Times New Roman" w:eastAsia="Times New Roman" w:cs="Times New Roman"/>
                <w:color w:val="000000"/>
                <w:spacing w:val="0"/>
                <w:w w:val="100"/>
                <w:position w:val="0"/>
                <w:sz w:val="24"/>
                <w:szCs w:val="24"/>
              </w:rPr>
              <w:t>）</w:t>
            </w:r>
            <w:r>
              <w:rPr>
                <w:color w:val="000000"/>
                <w:spacing w:val="0"/>
                <w:w w:val="100"/>
                <w:position w:val="0"/>
              </w:rPr>
              <w:t>规 定：”五、关于无住所个人相关征管规定</w:t>
            </w:r>
          </w:p>
          <w:p>
            <w:pPr>
              <w:pStyle w:val="11"/>
              <w:keepNext w:val="0"/>
              <w:keepLines w:val="0"/>
              <w:widowControl w:val="0"/>
              <w:shd w:val="clear" w:color="auto" w:fill="auto"/>
              <w:tabs>
                <w:tab w:val="left" w:pos="4147"/>
              </w:tabs>
              <w:bidi w:val="0"/>
              <w:spacing w:before="0" w:after="0"/>
              <w:ind w:left="0" w:right="0" w:firstLine="0"/>
              <w:jc w:val="left"/>
            </w:pPr>
            <w:r>
              <w:rPr>
                <w:rFonts w:hint="eastAsia"/>
                <w:color w:val="000000"/>
                <w:spacing w:val="0"/>
                <w:w w:val="100"/>
                <w:position w:val="0"/>
                <w:lang w:eastAsia="zh-CN"/>
              </w:rPr>
              <w:t>（一）</w:t>
            </w:r>
            <w:r>
              <w:rPr>
                <w:color w:val="000000"/>
                <w:spacing w:val="0"/>
                <w:w w:val="100"/>
                <w:position w:val="0"/>
              </w:rPr>
              <w:t>关于无住所个人预计境内居住时间的规定。</w:t>
            </w:r>
          </w:p>
          <w:p>
            <w:pPr>
              <w:pStyle w:val="11"/>
              <w:keepNext w:val="0"/>
              <w:keepLines w:val="0"/>
              <w:widowControl w:val="0"/>
              <w:shd w:val="clear" w:color="auto" w:fill="auto"/>
              <w:bidi w:val="0"/>
              <w:spacing w:before="0" w:after="0"/>
              <w:ind w:left="0" w:right="0" w:firstLine="0"/>
              <w:jc w:val="both"/>
            </w:pPr>
            <w:r>
              <w:rPr>
                <w:color w:val="000000"/>
                <w:spacing w:val="0"/>
                <w:w w:val="100"/>
                <w:position w:val="0"/>
              </w:rPr>
              <w:t>无住所个人在一个纳税年度内首次申报时，应当根据合同约定等情况预计一个纳税年度内境内居住天数以及在税收协定规定的期间内境内停留天数,按照预计情况计算缴纳税款。实际情况与预计情况不符的</w:t>
            </w:r>
            <w:r>
              <w:rPr>
                <w:b/>
                <w:bCs/>
                <w:i/>
                <w:iCs/>
                <w:color w:val="000000"/>
                <w:spacing w:val="0"/>
                <w:w w:val="100"/>
                <w:position w:val="0"/>
              </w:rPr>
              <w:t>，</w:t>
            </w:r>
            <w:r>
              <w:rPr>
                <w:color w:val="000000"/>
                <w:spacing w:val="0"/>
                <w:w w:val="100"/>
                <w:position w:val="0"/>
              </w:rPr>
              <w:t>分别按照以下规定处理：</w:t>
            </w:r>
            <w:r>
              <w:rPr>
                <w:rFonts w:hint="eastAsia"/>
                <w:color w:val="000000"/>
                <w:spacing w:val="0"/>
                <w:w w:val="100"/>
                <w:position w:val="0"/>
                <w:lang w:val="en-US" w:eastAsia="zh-CN"/>
              </w:rPr>
              <w:t>......</w:t>
            </w:r>
            <w:r>
              <w:rPr>
                <w:rFonts w:ascii="Times New Roman" w:hAnsi="Times New Roman" w:eastAsia="Times New Roman" w:cs="Times New Roman"/>
                <w:color w:val="000000"/>
                <w:spacing w:val="0"/>
                <w:w w:val="100"/>
                <w:position w:val="0"/>
                <w:sz w:val="24"/>
                <w:szCs w:val="24"/>
              </w:rPr>
              <w:t>2</w:t>
            </w:r>
            <w:r>
              <w:rPr>
                <w:color w:val="000000"/>
                <w:spacing w:val="0"/>
                <w:w w:val="100"/>
                <w:position w:val="0"/>
              </w:rPr>
              <w:t>.无住所个人预先判定为居民个人，因缩短居住天数不能达到居民个人条件的,在不能达到居民个人条件之日起至年度终了</w:t>
            </w:r>
            <w:r>
              <w:rPr>
                <w:rFonts w:ascii="Times New Roman" w:hAnsi="Times New Roman" w:eastAsia="Times New Roman" w:cs="Times New Roman"/>
                <w:color w:val="000000"/>
                <w:spacing w:val="0"/>
                <w:w w:val="100"/>
                <w:position w:val="0"/>
                <w:sz w:val="24"/>
                <w:szCs w:val="24"/>
              </w:rPr>
              <w:t>15</w:t>
            </w:r>
            <w:r>
              <w:rPr>
                <w:color w:val="000000"/>
                <w:spacing w:val="0"/>
                <w:w w:val="100"/>
                <w:position w:val="0"/>
              </w:rPr>
              <w:t>天内，应当向主管税务机关报告,按照非居民个人重新计算应纳税额,申报补缴税款,不加收税收滞纳金。需要退税的,按照规定办理。</w:t>
            </w:r>
          </w:p>
          <w:p>
            <w:pPr>
              <w:pStyle w:val="11"/>
              <w:keepNext w:val="0"/>
              <w:keepLines w:val="0"/>
              <w:widowControl w:val="0"/>
              <w:shd w:val="clear" w:color="auto" w:fill="auto"/>
              <w:bidi w:val="0"/>
              <w:spacing w:before="0" w:after="0"/>
              <w:ind w:left="0" w:right="0" w:firstLine="0"/>
              <w:jc w:val="both"/>
              <w:rPr>
                <w:rFonts w:hint="eastAsia" w:eastAsia="宋体"/>
                <w:lang w:eastAsia="zh-CN"/>
              </w:rPr>
            </w:pPr>
            <w:r>
              <w:rPr>
                <w:color w:val="000000"/>
                <w:spacing w:val="0"/>
                <w:w w:val="100"/>
                <w:position w:val="0"/>
                <w:lang w:val="en-US" w:eastAsia="en-US" w:bidi="en-US"/>
              </w:rPr>
              <w:t>......</w:t>
            </w:r>
            <w:r>
              <w:rPr>
                <w:color w:val="000000"/>
                <w:spacing w:val="0"/>
                <w:w w:val="100"/>
                <w:position w:val="0"/>
              </w:rPr>
              <w:t>六、本公告自</w:t>
            </w:r>
            <w:r>
              <w:rPr>
                <w:rFonts w:ascii="Times New Roman" w:hAnsi="Times New Roman" w:eastAsia="Times New Roman" w:cs="Times New Roman"/>
                <w:color w:val="000000"/>
                <w:spacing w:val="0"/>
                <w:w w:val="100"/>
                <w:position w:val="0"/>
                <w:sz w:val="24"/>
                <w:szCs w:val="24"/>
              </w:rPr>
              <w:t>2019</w:t>
            </w:r>
            <w:r>
              <w:rPr>
                <w:color w:val="000000"/>
                <w:spacing w:val="0"/>
                <w:w w:val="100"/>
                <w:position w:val="0"/>
              </w:rPr>
              <w:t>年</w:t>
            </w:r>
            <w:r>
              <w:rPr>
                <w:rFonts w:ascii="Times New Roman" w:hAnsi="Times New Roman" w:eastAsia="Times New Roman" w:cs="Times New Roman"/>
                <w:color w:val="000000"/>
                <w:spacing w:val="0"/>
                <w:w w:val="100"/>
                <w:position w:val="0"/>
                <w:sz w:val="24"/>
                <w:szCs w:val="24"/>
              </w:rPr>
              <w:t>1</w:t>
            </w:r>
            <w:r>
              <w:rPr>
                <w:color w:val="000000"/>
                <w:spacing w:val="0"/>
                <w:w w:val="100"/>
                <w:position w:val="0"/>
              </w:rPr>
              <w:t>月</w:t>
            </w:r>
            <w:r>
              <w:rPr>
                <w:rFonts w:ascii="Times New Roman" w:hAnsi="Times New Roman" w:eastAsia="Times New Roman" w:cs="Times New Roman"/>
                <w:color w:val="000000"/>
                <w:spacing w:val="0"/>
                <w:w w:val="100"/>
                <w:position w:val="0"/>
                <w:sz w:val="24"/>
                <w:szCs w:val="24"/>
              </w:rPr>
              <w:t>1</w:t>
            </w:r>
            <w:r>
              <w:rPr>
                <w:color w:val="000000"/>
                <w:spacing w:val="0"/>
                <w:w w:val="100"/>
                <w:position w:val="0"/>
              </w:rPr>
              <w:t>日起施行，非居民个人</w:t>
            </w:r>
            <w:r>
              <w:rPr>
                <w:rFonts w:ascii="Times New Roman" w:hAnsi="Times New Roman" w:eastAsia="Times New Roman" w:cs="Times New Roman"/>
                <w:color w:val="000000"/>
                <w:spacing w:val="0"/>
                <w:w w:val="100"/>
                <w:position w:val="0"/>
                <w:sz w:val="24"/>
                <w:szCs w:val="24"/>
              </w:rPr>
              <w:t>2019</w:t>
            </w:r>
            <w:r>
              <w:rPr>
                <w:color w:val="000000"/>
                <w:spacing w:val="0"/>
                <w:w w:val="100"/>
                <w:position w:val="0"/>
              </w:rPr>
              <w:t>年</w:t>
            </w:r>
            <w:r>
              <w:rPr>
                <w:rFonts w:ascii="Times New Roman" w:hAnsi="Times New Roman" w:eastAsia="Times New Roman" w:cs="Times New Roman"/>
                <w:color w:val="000000"/>
                <w:spacing w:val="0"/>
                <w:w w:val="100"/>
                <w:position w:val="0"/>
                <w:sz w:val="24"/>
                <w:szCs w:val="24"/>
              </w:rPr>
              <w:t>1</w:t>
            </w:r>
            <w:r>
              <w:rPr>
                <w:color w:val="000000"/>
                <w:spacing w:val="0"/>
                <w:w w:val="100"/>
                <w:position w:val="0"/>
              </w:rPr>
              <w:t xml:space="preserve">月 </w:t>
            </w:r>
            <w:r>
              <w:rPr>
                <w:rFonts w:ascii="Times New Roman" w:hAnsi="Times New Roman" w:eastAsia="Times New Roman" w:cs="Times New Roman"/>
                <w:color w:val="000000"/>
                <w:spacing w:val="0"/>
                <w:w w:val="100"/>
                <w:position w:val="0"/>
                <w:sz w:val="24"/>
                <w:szCs w:val="24"/>
              </w:rPr>
              <w:t>1</w:t>
            </w:r>
            <w:r>
              <w:rPr>
                <w:color w:val="000000"/>
                <w:spacing w:val="0"/>
                <w:w w:val="100"/>
                <w:position w:val="0"/>
              </w:rPr>
              <w:t>日后取得所得，按原有规定多缴纳税款的，可以依法申请办理</w:t>
            </w:r>
            <w:r>
              <w:rPr>
                <w:rFonts w:hint="eastAsia"/>
                <w:color w:val="000000"/>
                <w:spacing w:val="0"/>
                <w:w w:val="100"/>
                <w:position w:val="0"/>
                <w:lang w:eastAsia="zh-CN"/>
              </w:rPr>
              <w:t>。</w:t>
            </w:r>
          </w:p>
        </w:tc>
      </w:tr>
      <w:tr>
        <w:tblPrEx>
          <w:tblCellMar>
            <w:top w:w="0" w:type="dxa"/>
            <w:left w:w="10" w:type="dxa"/>
            <w:bottom w:w="0" w:type="dxa"/>
            <w:right w:w="10" w:type="dxa"/>
          </w:tblCellMar>
        </w:tblPrEx>
        <w:trPr>
          <w:trHeight w:val="4200" w:hRule="exact"/>
          <w:jc w:val="center"/>
        </w:trPr>
        <w:tc>
          <w:tcPr>
            <w:tcBorders>
              <w:top w:val="single" w:color="auto" w:sz="4" w:space="0"/>
              <w:left w:val="single" w:color="auto" w:sz="4" w:space="0"/>
              <w:bottom w:val="single" w:color="auto" w:sz="4" w:space="0"/>
            </w:tcBorders>
            <w:shd w:val="clear" w:color="auto" w:fill="FFFFFF"/>
            <w:vAlign w:val="center"/>
          </w:tcPr>
          <w:p>
            <w:pPr>
              <w:pStyle w:val="11"/>
              <w:keepNext w:val="0"/>
              <w:keepLines w:val="0"/>
              <w:widowControl w:val="0"/>
              <w:shd w:val="clear" w:color="auto" w:fill="auto"/>
              <w:bidi w:val="0"/>
              <w:spacing w:before="0" w:after="0" w:line="240" w:lineRule="auto"/>
              <w:ind w:left="0" w:right="0" w:firstLine="0"/>
              <w:jc w:val="center"/>
              <w:rPr>
                <w:sz w:val="24"/>
                <w:szCs w:val="24"/>
              </w:rPr>
            </w:pPr>
            <w:r>
              <w:rPr>
                <w:rFonts w:ascii="Times New Roman" w:hAnsi="Times New Roman" w:eastAsia="Times New Roman" w:cs="Times New Roman"/>
                <w:color w:val="000000"/>
                <w:spacing w:val="0"/>
                <w:w w:val="100"/>
                <w:position w:val="0"/>
                <w:sz w:val="24"/>
                <w:szCs w:val="24"/>
                <w:lang w:val="zh-CN" w:eastAsia="zh-CN" w:bidi="zh-CN"/>
              </w:rPr>
              <w:t>20</w:t>
            </w:r>
          </w:p>
        </w:tc>
        <w:tc>
          <w:tcPr>
            <w:tcBorders>
              <w:top w:val="single" w:color="auto" w:sz="4" w:space="0"/>
              <w:left w:val="single" w:color="auto" w:sz="4" w:space="0"/>
              <w:bottom w:val="single" w:color="auto" w:sz="4" w:space="0"/>
            </w:tcBorders>
            <w:shd w:val="clear" w:color="auto" w:fill="FFFFFF"/>
            <w:vAlign w:val="center"/>
          </w:tcPr>
          <w:p>
            <w:pPr>
              <w:pStyle w:val="11"/>
              <w:keepNext w:val="0"/>
              <w:keepLines w:val="0"/>
              <w:widowControl w:val="0"/>
              <w:shd w:val="clear" w:color="auto" w:fill="auto"/>
              <w:bidi w:val="0"/>
              <w:spacing w:before="0" w:after="0" w:line="240" w:lineRule="auto"/>
              <w:ind w:left="0" w:right="0" w:firstLine="0"/>
              <w:jc w:val="left"/>
            </w:pPr>
            <w:r>
              <w:rPr>
                <w:color w:val="000000"/>
                <w:spacing w:val="0"/>
                <w:w w:val="100"/>
                <w:position w:val="0"/>
              </w:rPr>
              <w:t>纳税人收回转让的股权是否征收个人所得税？</w:t>
            </w:r>
          </w:p>
        </w:tc>
        <w:tc>
          <w:tcPr>
            <w:tcBorders>
              <w:top w:val="single" w:color="auto" w:sz="4" w:space="0"/>
              <w:left w:val="single" w:color="auto" w:sz="4" w:space="0"/>
              <w:bottom w:val="single" w:color="auto" w:sz="4" w:space="0"/>
            </w:tcBorders>
            <w:shd w:val="clear" w:color="auto" w:fill="FFFFFF"/>
            <w:vAlign w:val="center"/>
          </w:tcPr>
          <w:p>
            <w:pPr>
              <w:pStyle w:val="11"/>
              <w:keepNext w:val="0"/>
              <w:keepLines w:val="0"/>
              <w:widowControl w:val="0"/>
              <w:shd w:val="clear" w:color="auto" w:fill="auto"/>
              <w:bidi w:val="0"/>
              <w:spacing w:before="0" w:after="0" w:line="240" w:lineRule="auto"/>
              <w:ind w:left="0" w:right="0" w:firstLine="0"/>
              <w:jc w:val="left"/>
            </w:pPr>
            <w:r>
              <w:rPr>
                <w:color w:val="000000"/>
                <w:spacing w:val="0"/>
                <w:w w:val="100"/>
                <w:position w:val="0"/>
              </w:rPr>
              <w:t>个人所得税</w:t>
            </w:r>
          </w:p>
        </w:tc>
        <w:tc>
          <w:tcPr>
            <w:tcBorders>
              <w:top w:val="single" w:color="auto" w:sz="4" w:space="0"/>
              <w:left w:val="single" w:color="auto" w:sz="4" w:space="0"/>
              <w:bottom w:val="single" w:color="auto" w:sz="4" w:space="0"/>
              <w:right w:val="single" w:color="auto" w:sz="4" w:space="0"/>
            </w:tcBorders>
            <w:shd w:val="clear" w:color="auto" w:fill="FFFFFF"/>
            <w:vAlign w:val="top"/>
          </w:tcPr>
          <w:p>
            <w:pPr>
              <w:pStyle w:val="11"/>
              <w:keepNext w:val="0"/>
              <w:keepLines w:val="0"/>
              <w:widowControl w:val="0"/>
              <w:shd w:val="clear" w:color="auto" w:fill="auto"/>
              <w:bidi w:val="0"/>
              <w:spacing w:before="0" w:after="0" w:line="296" w:lineRule="exact"/>
              <w:ind w:left="0" w:right="0" w:firstLine="0"/>
              <w:jc w:val="both"/>
            </w:pPr>
            <w:r>
              <w:rPr>
                <w:color w:val="000000"/>
                <w:spacing w:val="0"/>
                <w:w w:val="100"/>
                <w:position w:val="0"/>
              </w:rPr>
              <w:t>根据《国家税务总局关于纳税人收回转让的股权征收个人所得税问题的批复》（国税函〔</w:t>
            </w:r>
            <w:r>
              <w:rPr>
                <w:rFonts w:ascii="Times New Roman" w:hAnsi="Times New Roman" w:eastAsia="Times New Roman" w:cs="Times New Roman"/>
                <w:color w:val="000000"/>
                <w:spacing w:val="0"/>
                <w:w w:val="100"/>
                <w:position w:val="0"/>
                <w:sz w:val="24"/>
                <w:szCs w:val="24"/>
              </w:rPr>
              <w:t>2005</w:t>
            </w:r>
            <w:r>
              <w:rPr>
                <w:color w:val="000000"/>
                <w:spacing w:val="0"/>
                <w:w w:val="100"/>
                <w:position w:val="0"/>
              </w:rPr>
              <w:t>〕</w:t>
            </w:r>
            <w:r>
              <w:rPr>
                <w:rFonts w:ascii="Times New Roman" w:hAnsi="Times New Roman" w:eastAsia="Times New Roman" w:cs="Times New Roman"/>
                <w:color w:val="000000"/>
                <w:spacing w:val="0"/>
                <w:w w:val="100"/>
                <w:position w:val="0"/>
                <w:sz w:val="24"/>
                <w:szCs w:val="24"/>
              </w:rPr>
              <w:t>130</w:t>
            </w:r>
            <w:r>
              <w:rPr>
                <w:color w:val="000000"/>
                <w:spacing w:val="0"/>
                <w:w w:val="100"/>
                <w:position w:val="0"/>
              </w:rPr>
              <w:t>号）规定：</w:t>
            </w:r>
            <w:r>
              <w:rPr>
                <w:rFonts w:hint="eastAsia"/>
                <w:color w:val="000000"/>
                <w:spacing w:val="0"/>
                <w:w w:val="100"/>
                <w:position w:val="0"/>
                <w:lang w:eastAsia="zh-CN"/>
              </w:rPr>
              <w:t>“</w:t>
            </w:r>
            <w:r>
              <w:rPr>
                <w:color w:val="000000"/>
                <w:spacing w:val="0"/>
                <w:w w:val="100"/>
                <w:position w:val="0"/>
              </w:rPr>
              <w:t>一、根据《中华人民共和国个人所得税法》（以下简称个人所得税法）及其实施条例和《中华人民共和国税收征收管理法》（以下简称征管法）的有关规定,股权转让合同履行完毕、股权已作变更登记，且所得已经实现的,转让人取得的股权转让收入应当依法缴纳个人所得税。转让行为结束后，当事人双方签订并执行解除原股权转让合同、退回股权的协议，是另一次股权转让行为,对前次转让行为征收的个人所得税款不予退回。</w:t>
            </w:r>
          </w:p>
          <w:p>
            <w:pPr>
              <w:pStyle w:val="11"/>
              <w:keepNext w:val="0"/>
              <w:keepLines w:val="0"/>
              <w:widowControl w:val="0"/>
              <w:shd w:val="clear" w:color="auto" w:fill="auto"/>
              <w:bidi w:val="0"/>
              <w:spacing w:before="0" w:after="0" w:line="296" w:lineRule="exact"/>
              <w:ind w:left="0" w:right="0" w:firstLine="0"/>
              <w:jc w:val="both"/>
              <w:rPr>
                <w:rFonts w:hint="eastAsia" w:eastAsia="宋体"/>
                <w:lang w:eastAsia="zh-CN"/>
              </w:rPr>
            </w:pPr>
            <w:r>
              <w:rPr>
                <w:color w:val="000000"/>
                <w:spacing w:val="0"/>
                <w:w w:val="100"/>
                <w:position w:val="0"/>
              </w:rPr>
              <w:t>二、股权转让合同未履行完毕,因执行仲裁委员会作出的解除股权转让合同及补充协议的裁决、停止执行原股权转让合同，并原价收回已转让股权的，由于其股权转让行为尚未完成、收入未完全实现，随着股权转让关系的解除，股权收益不复存在，根据个人所得税法和征管法的有关规定，以及从行政行为合理性原则出</w:t>
            </w:r>
            <w:r>
              <w:rPr>
                <w:rFonts w:hint="eastAsia"/>
                <w:color w:val="000000"/>
                <w:spacing w:val="0"/>
                <w:w w:val="100"/>
                <w:position w:val="0"/>
                <w:lang w:eastAsia="zh-CN"/>
              </w:rPr>
              <w:t>。</w:t>
            </w:r>
          </w:p>
        </w:tc>
      </w:tr>
    </w:tbl>
    <w:p>
      <w:pPr>
        <w:spacing w:line="1" w:lineRule="exact"/>
        <w:rPr>
          <w:sz w:val="2"/>
          <w:szCs w:val="2"/>
        </w:rPr>
      </w:pPr>
      <w:r>
        <w:br w:type="page"/>
      </w:r>
    </w:p>
    <w:tbl>
      <w:tblPr>
        <w:tblStyle w:val="2"/>
        <w:tblW w:w="0" w:type="auto"/>
        <w:jc w:val="center"/>
        <w:tblLayout w:type="fixed"/>
        <w:tblCellMar>
          <w:top w:w="0" w:type="dxa"/>
          <w:left w:w="10" w:type="dxa"/>
          <w:bottom w:w="0" w:type="dxa"/>
          <w:right w:w="10" w:type="dxa"/>
        </w:tblCellMar>
      </w:tblPr>
      <w:tblGrid>
        <w:gridCol w:w="1147"/>
        <w:gridCol w:w="5870"/>
        <w:gridCol w:w="1109"/>
        <w:gridCol w:w="5880"/>
      </w:tblGrid>
      <w:tr>
        <w:tblPrEx>
          <w:tblCellMar>
            <w:top w:w="0" w:type="dxa"/>
            <w:left w:w="10" w:type="dxa"/>
            <w:bottom w:w="0" w:type="dxa"/>
            <w:right w:w="10" w:type="dxa"/>
          </w:tblCellMar>
        </w:tblPrEx>
        <w:trPr>
          <w:trHeight w:val="1828" w:hRule="exact"/>
          <w:jc w:val="center"/>
        </w:trPr>
        <w:tc>
          <w:tcPr>
            <w:tcBorders>
              <w:top w:val="single" w:color="auto" w:sz="4" w:space="0"/>
              <w:left w:val="single" w:color="auto" w:sz="4" w:space="0"/>
            </w:tcBorders>
            <w:shd w:val="clear" w:color="auto" w:fill="FFFFFF"/>
            <w:vAlign w:val="center"/>
          </w:tcPr>
          <w:p>
            <w:pPr>
              <w:pStyle w:val="11"/>
              <w:keepNext w:val="0"/>
              <w:keepLines w:val="0"/>
              <w:widowControl w:val="0"/>
              <w:shd w:val="clear" w:color="auto" w:fill="auto"/>
              <w:bidi w:val="0"/>
              <w:spacing w:before="0" w:after="0" w:line="240" w:lineRule="auto"/>
              <w:ind w:left="0" w:right="0" w:firstLine="0"/>
              <w:jc w:val="center"/>
              <w:rPr>
                <w:sz w:val="24"/>
                <w:szCs w:val="24"/>
              </w:rPr>
            </w:pPr>
            <w:r>
              <w:rPr>
                <w:rFonts w:ascii="Times New Roman" w:hAnsi="Times New Roman" w:eastAsia="Times New Roman" w:cs="Times New Roman"/>
                <w:color w:val="000000"/>
                <w:spacing w:val="0"/>
                <w:w w:val="100"/>
                <w:position w:val="0"/>
                <w:sz w:val="24"/>
                <w:szCs w:val="24"/>
                <w:lang w:val="zh-CN" w:eastAsia="zh-CN" w:bidi="zh-CN"/>
              </w:rPr>
              <w:t>21</w:t>
            </w:r>
          </w:p>
        </w:tc>
        <w:tc>
          <w:tcPr>
            <w:tcBorders>
              <w:top w:val="single" w:color="auto" w:sz="4" w:space="0"/>
              <w:left w:val="single" w:color="auto" w:sz="4" w:space="0"/>
            </w:tcBorders>
            <w:shd w:val="clear" w:color="auto" w:fill="FFFFFF"/>
            <w:vAlign w:val="center"/>
          </w:tcPr>
          <w:p>
            <w:pPr>
              <w:pStyle w:val="11"/>
              <w:keepNext w:val="0"/>
              <w:keepLines w:val="0"/>
              <w:widowControl w:val="0"/>
              <w:shd w:val="clear" w:color="auto" w:fill="auto"/>
              <w:bidi w:val="0"/>
              <w:spacing w:before="0" w:after="0" w:line="312" w:lineRule="exact"/>
              <w:ind w:left="0" w:right="0" w:firstLine="0"/>
              <w:jc w:val="left"/>
              <w:rPr>
                <w:rFonts w:hint="eastAsia" w:eastAsia="宋体"/>
                <w:lang w:eastAsia="zh-CN"/>
              </w:rPr>
            </w:pPr>
            <w:r>
              <w:rPr>
                <w:color w:val="000000"/>
                <w:spacing w:val="0"/>
                <w:w w:val="100"/>
                <w:position w:val="0"/>
              </w:rPr>
              <w:t>个体工商户个人所得税减半政策发布之前</w:t>
            </w:r>
            <w:r>
              <w:rPr>
                <w:rFonts w:ascii="Times New Roman" w:hAnsi="Times New Roman" w:eastAsia="Times New Roman" w:cs="Times New Roman"/>
                <w:color w:val="000000"/>
                <w:spacing w:val="0"/>
                <w:w w:val="100"/>
                <w:position w:val="0"/>
                <w:sz w:val="24"/>
                <w:szCs w:val="24"/>
                <w:lang w:val="zh-CN" w:eastAsia="zh-CN" w:bidi="zh-CN"/>
              </w:rPr>
              <w:t>2023</w:t>
            </w:r>
            <w:r>
              <w:rPr>
                <w:color w:val="000000"/>
                <w:spacing w:val="0"/>
                <w:w w:val="100"/>
                <w:position w:val="0"/>
              </w:rPr>
              <w:t>年已经缴纳的个税如何处理</w:t>
            </w:r>
            <w:r>
              <w:rPr>
                <w:rFonts w:hint="eastAsia"/>
                <w:color w:val="000000"/>
                <w:spacing w:val="0"/>
                <w:w w:val="100"/>
                <w:position w:val="0"/>
                <w:lang w:eastAsia="zh-CN"/>
              </w:rPr>
              <w:t>？</w:t>
            </w:r>
          </w:p>
        </w:tc>
        <w:tc>
          <w:tcPr>
            <w:tcBorders>
              <w:top w:val="single" w:color="auto" w:sz="4" w:space="0"/>
              <w:left w:val="single" w:color="auto" w:sz="4" w:space="0"/>
            </w:tcBorders>
            <w:shd w:val="clear" w:color="auto" w:fill="FFFFFF"/>
            <w:vAlign w:val="center"/>
          </w:tcPr>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rPr>
              <w:t>个人所得税</w:t>
            </w:r>
          </w:p>
        </w:tc>
        <w:tc>
          <w:tcPr>
            <w:tcBorders>
              <w:top w:val="single" w:color="auto" w:sz="4" w:space="0"/>
              <w:left w:val="single" w:color="auto" w:sz="4" w:space="0"/>
              <w:right w:val="single" w:color="auto" w:sz="4" w:space="0"/>
            </w:tcBorders>
            <w:shd w:val="clear" w:color="auto" w:fill="FFFFFF"/>
            <w:vAlign w:val="top"/>
          </w:tcPr>
          <w:p>
            <w:pPr>
              <w:pStyle w:val="11"/>
              <w:keepNext w:val="0"/>
              <w:keepLines w:val="0"/>
              <w:widowControl w:val="0"/>
              <w:shd w:val="clear" w:color="auto" w:fill="auto"/>
              <w:bidi w:val="0"/>
              <w:spacing w:before="0" w:after="0" w:line="295" w:lineRule="exact"/>
              <w:ind w:left="0" w:right="0" w:firstLine="0"/>
              <w:jc w:val="left"/>
            </w:pPr>
            <w:r>
              <w:rPr>
                <w:color w:val="000000"/>
                <w:spacing w:val="0"/>
                <w:w w:val="100"/>
                <w:position w:val="0"/>
              </w:rPr>
              <w:t>根据《国家税务总局关于落实支持个体工商户发展个人所得税优惠政策有关事项的公告》</w:t>
            </w:r>
            <w:r>
              <w:rPr>
                <w:rFonts w:ascii="Times New Roman" w:hAnsi="Times New Roman" w:eastAsia="Times New Roman" w:cs="Times New Roman"/>
                <w:color w:val="000000"/>
                <w:spacing w:val="0"/>
                <w:w w:val="100"/>
                <w:position w:val="0"/>
                <w:sz w:val="24"/>
                <w:szCs w:val="24"/>
              </w:rPr>
              <w:t>（</w:t>
            </w:r>
            <w:r>
              <w:rPr>
                <w:color w:val="000000"/>
                <w:spacing w:val="0"/>
                <w:w w:val="100"/>
                <w:position w:val="0"/>
              </w:rPr>
              <w:t>国家税务总局公告</w:t>
            </w:r>
            <w:r>
              <w:rPr>
                <w:rFonts w:ascii="Times New Roman" w:hAnsi="Times New Roman" w:eastAsia="Times New Roman" w:cs="Times New Roman"/>
                <w:color w:val="000000"/>
                <w:spacing w:val="0"/>
                <w:w w:val="100"/>
                <w:position w:val="0"/>
                <w:sz w:val="24"/>
                <w:szCs w:val="24"/>
              </w:rPr>
              <w:t>2023</w:t>
            </w:r>
            <w:r>
              <w:rPr>
                <w:color w:val="000000"/>
                <w:spacing w:val="0"/>
                <w:w w:val="100"/>
                <w:position w:val="0"/>
              </w:rPr>
              <w:t>年第</w:t>
            </w:r>
            <w:r>
              <w:rPr>
                <w:rFonts w:ascii="Times New Roman" w:hAnsi="Times New Roman" w:eastAsia="Times New Roman" w:cs="Times New Roman"/>
                <w:color w:val="000000"/>
                <w:spacing w:val="0"/>
                <w:w w:val="100"/>
                <w:position w:val="0"/>
                <w:sz w:val="24"/>
                <w:szCs w:val="24"/>
              </w:rPr>
              <w:t>5</w:t>
            </w:r>
            <w:r>
              <w:rPr>
                <w:color w:val="000000"/>
                <w:spacing w:val="0"/>
                <w:w w:val="100"/>
                <w:position w:val="0"/>
              </w:rPr>
              <w:t>号）第五条规定</w:t>
            </w:r>
            <w:r>
              <w:rPr>
                <w:color w:val="000000"/>
                <w:spacing w:val="0"/>
                <w:w w:val="100"/>
                <w:position w:val="0"/>
                <w:sz w:val="24"/>
                <w:szCs w:val="24"/>
              </w:rPr>
              <w:t>，</w:t>
            </w:r>
            <w:r>
              <w:rPr>
                <w:color w:val="000000"/>
                <w:spacing w:val="0"/>
                <w:w w:val="100"/>
                <w:position w:val="0"/>
              </w:rPr>
              <w:t>本公告自</w:t>
            </w:r>
            <w:r>
              <w:rPr>
                <w:rFonts w:ascii="Times New Roman" w:hAnsi="Times New Roman" w:eastAsia="Times New Roman" w:cs="Times New Roman"/>
                <w:color w:val="000000"/>
                <w:spacing w:val="0"/>
                <w:w w:val="100"/>
                <w:position w:val="0"/>
                <w:sz w:val="24"/>
                <w:szCs w:val="24"/>
              </w:rPr>
              <w:t>2023</w:t>
            </w:r>
            <w:r>
              <w:rPr>
                <w:color w:val="000000"/>
                <w:spacing w:val="0"/>
                <w:w w:val="100"/>
                <w:position w:val="0"/>
              </w:rPr>
              <w:t>年</w:t>
            </w:r>
            <w:r>
              <w:rPr>
                <w:rFonts w:ascii="Times New Roman" w:hAnsi="Times New Roman" w:eastAsia="Times New Roman" w:cs="Times New Roman"/>
                <w:color w:val="000000"/>
                <w:spacing w:val="0"/>
                <w:w w:val="100"/>
                <w:position w:val="0"/>
                <w:sz w:val="24"/>
                <w:szCs w:val="24"/>
              </w:rPr>
              <w:t>1</w:t>
            </w:r>
            <w:r>
              <w:rPr>
                <w:color w:val="000000"/>
                <w:spacing w:val="0"/>
                <w:w w:val="100"/>
                <w:position w:val="0"/>
              </w:rPr>
              <w:t>月</w:t>
            </w:r>
            <w:r>
              <w:rPr>
                <w:rFonts w:ascii="Times New Roman" w:hAnsi="Times New Roman" w:eastAsia="Times New Roman" w:cs="Times New Roman"/>
                <w:color w:val="000000"/>
                <w:spacing w:val="0"/>
                <w:w w:val="100"/>
                <w:position w:val="0"/>
                <w:sz w:val="24"/>
                <w:szCs w:val="24"/>
              </w:rPr>
              <w:t>1</w:t>
            </w:r>
            <w:r>
              <w:rPr>
                <w:color w:val="000000"/>
                <w:spacing w:val="0"/>
                <w:w w:val="100"/>
                <w:position w:val="0"/>
              </w:rPr>
              <w:t>日起施行，</w:t>
            </w:r>
            <w:r>
              <w:rPr>
                <w:rFonts w:ascii="Times New Roman" w:hAnsi="Times New Roman" w:eastAsia="Times New Roman" w:cs="Times New Roman"/>
                <w:color w:val="000000"/>
                <w:spacing w:val="0"/>
                <w:w w:val="100"/>
                <w:position w:val="0"/>
                <w:sz w:val="24"/>
                <w:szCs w:val="24"/>
              </w:rPr>
              <w:t>2024</w:t>
            </w:r>
            <w:r>
              <w:rPr>
                <w:color w:val="000000"/>
                <w:spacing w:val="0"/>
                <w:w w:val="100"/>
                <w:position w:val="0"/>
              </w:rPr>
              <w:t>年</w:t>
            </w:r>
            <w:r>
              <w:rPr>
                <w:rFonts w:ascii="Times New Roman" w:hAnsi="Times New Roman" w:eastAsia="Times New Roman" w:cs="Times New Roman"/>
                <w:color w:val="000000"/>
                <w:spacing w:val="0"/>
                <w:w w:val="100"/>
                <w:position w:val="0"/>
                <w:sz w:val="24"/>
                <w:szCs w:val="24"/>
              </w:rPr>
              <w:t>12</w:t>
            </w:r>
            <w:r>
              <w:rPr>
                <w:color w:val="000000"/>
                <w:spacing w:val="0"/>
                <w:w w:val="100"/>
                <w:position w:val="0"/>
              </w:rPr>
              <w:t>月</w:t>
            </w:r>
            <w:r>
              <w:rPr>
                <w:rFonts w:ascii="Times New Roman" w:hAnsi="Times New Roman" w:eastAsia="Times New Roman" w:cs="Times New Roman"/>
                <w:color w:val="000000"/>
                <w:spacing w:val="0"/>
                <w:w w:val="100"/>
                <w:position w:val="0"/>
                <w:sz w:val="24"/>
                <w:szCs w:val="24"/>
              </w:rPr>
              <w:t>31</w:t>
            </w:r>
            <w:r>
              <w:rPr>
                <w:color w:val="000000"/>
                <w:spacing w:val="0"/>
                <w:w w:val="100"/>
                <w:position w:val="0"/>
              </w:rPr>
              <w:t>日终止执行。</w:t>
            </w:r>
            <w:r>
              <w:rPr>
                <w:rFonts w:ascii="Times New Roman" w:hAnsi="Times New Roman" w:eastAsia="Times New Roman" w:cs="Times New Roman"/>
                <w:color w:val="000000"/>
                <w:spacing w:val="0"/>
                <w:w w:val="100"/>
                <w:position w:val="0"/>
                <w:sz w:val="24"/>
                <w:szCs w:val="24"/>
              </w:rPr>
              <w:t>2023</w:t>
            </w:r>
            <w:r>
              <w:rPr>
                <w:color w:val="000000"/>
                <w:spacing w:val="0"/>
                <w:w w:val="100"/>
                <w:position w:val="0"/>
              </w:rPr>
              <w:t>年</w:t>
            </w:r>
            <w:r>
              <w:rPr>
                <w:rFonts w:ascii="Times New Roman" w:hAnsi="Times New Roman" w:eastAsia="Times New Roman" w:cs="Times New Roman"/>
                <w:color w:val="000000"/>
                <w:spacing w:val="0"/>
                <w:w w:val="100"/>
                <w:position w:val="0"/>
                <w:sz w:val="24"/>
                <w:szCs w:val="24"/>
              </w:rPr>
              <w:t>1</w:t>
            </w:r>
            <w:r>
              <w:rPr>
                <w:color w:val="000000"/>
                <w:spacing w:val="0"/>
                <w:w w:val="100"/>
                <w:position w:val="0"/>
              </w:rPr>
              <w:t>月</w:t>
            </w:r>
            <w:r>
              <w:rPr>
                <w:rFonts w:ascii="Times New Roman" w:hAnsi="Times New Roman" w:eastAsia="Times New Roman" w:cs="Times New Roman"/>
                <w:color w:val="000000"/>
                <w:spacing w:val="0"/>
                <w:w w:val="100"/>
                <w:position w:val="0"/>
                <w:sz w:val="24"/>
                <w:szCs w:val="24"/>
              </w:rPr>
              <w:t>1</w:t>
            </w:r>
            <w:r>
              <w:rPr>
                <w:color w:val="000000"/>
                <w:spacing w:val="0"/>
                <w:w w:val="100"/>
                <w:position w:val="0"/>
              </w:rPr>
              <w:t>日至本公告发布前，个体工商户已经缴纳经营所得个人所得税的,可自动抵减以后月份的税款,当年抵减不完的可在汇算清缴时办理退税</w:t>
            </w:r>
            <w:r>
              <w:rPr>
                <w:rFonts w:hint="eastAsia"/>
                <w:color w:val="000000"/>
                <w:spacing w:val="0"/>
                <w:w w:val="100"/>
                <w:position w:val="0"/>
                <w:lang w:eastAsia="zh-CN"/>
              </w:rPr>
              <w:t>，也</w:t>
            </w:r>
            <w:r>
              <w:rPr>
                <w:color w:val="000000"/>
                <w:spacing w:val="0"/>
                <w:w w:val="100"/>
                <w:position w:val="0"/>
              </w:rPr>
              <w:t>可直接</w:t>
            </w:r>
            <w:r>
              <w:rPr>
                <w:rFonts w:hint="eastAsia"/>
                <w:color w:val="000000"/>
                <w:spacing w:val="0"/>
                <w:w w:val="100"/>
                <w:position w:val="0"/>
                <w:lang w:eastAsia="zh-CN"/>
              </w:rPr>
              <w:t>申请</w:t>
            </w:r>
            <w:r>
              <w:rPr>
                <w:color w:val="000000"/>
                <w:spacing w:val="0"/>
                <w:w w:val="100"/>
                <w:position w:val="0"/>
              </w:rPr>
              <w:t>退还应减免的税款。</w:t>
            </w:r>
          </w:p>
        </w:tc>
      </w:tr>
      <w:tr>
        <w:tblPrEx>
          <w:tblCellMar>
            <w:top w:w="0" w:type="dxa"/>
            <w:left w:w="10" w:type="dxa"/>
            <w:bottom w:w="0" w:type="dxa"/>
            <w:right w:w="10" w:type="dxa"/>
          </w:tblCellMar>
        </w:tblPrEx>
        <w:trPr>
          <w:trHeight w:val="298" w:hRule="exact"/>
          <w:jc w:val="center"/>
        </w:trPr>
        <w:tc>
          <w:tcPr>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bidi w:val="0"/>
              <w:spacing w:before="0" w:after="0" w:line="240" w:lineRule="auto"/>
              <w:ind w:left="0" w:right="0" w:firstLine="0"/>
              <w:jc w:val="center"/>
              <w:rPr>
                <w:sz w:val="24"/>
                <w:szCs w:val="24"/>
              </w:rPr>
            </w:pPr>
            <w:r>
              <w:rPr>
                <w:rFonts w:ascii="Times New Roman" w:hAnsi="Times New Roman" w:eastAsia="Times New Roman" w:cs="Times New Roman"/>
                <w:color w:val="000000"/>
                <w:spacing w:val="0"/>
                <w:w w:val="100"/>
                <w:position w:val="0"/>
                <w:sz w:val="24"/>
                <w:szCs w:val="24"/>
                <w:lang w:val="zh-CN" w:eastAsia="zh-CN" w:bidi="zh-CN"/>
              </w:rPr>
              <w:t>22</w:t>
            </w:r>
          </w:p>
        </w:tc>
        <w:tc>
          <w:tcPr>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bidi w:val="0"/>
              <w:spacing w:before="0" w:after="0" w:line="240" w:lineRule="auto"/>
              <w:ind w:left="0" w:right="0" w:firstLine="0"/>
              <w:jc w:val="left"/>
            </w:pPr>
            <w:r>
              <w:rPr>
                <w:color w:val="000000"/>
                <w:spacing w:val="0"/>
                <w:w w:val="100"/>
                <w:position w:val="0"/>
              </w:rPr>
              <w:t>纳税人如果在</w:t>
            </w:r>
            <w:r>
              <w:rPr>
                <w:rFonts w:hint="eastAsia"/>
                <w:color w:val="000000"/>
                <w:spacing w:val="0"/>
                <w:w w:val="100"/>
                <w:position w:val="0"/>
                <w:lang w:eastAsia="zh-CN"/>
              </w:rPr>
              <w:t>‘</w:t>
            </w:r>
            <w:r>
              <w:rPr>
                <w:color w:val="000000"/>
                <w:spacing w:val="0"/>
                <w:w w:val="100"/>
                <w:position w:val="0"/>
              </w:rPr>
              <w:t>个人所得税</w:t>
            </w:r>
            <w:r>
              <w:rPr>
                <w:rFonts w:hint="eastAsia"/>
                <w:color w:val="000000"/>
                <w:spacing w:val="0"/>
                <w:w w:val="100"/>
                <w:position w:val="0"/>
                <w:lang w:eastAsia="zh-CN"/>
              </w:rPr>
              <w:t>’</w:t>
            </w:r>
            <w:r>
              <w:rPr>
                <w:color w:val="000000"/>
                <w:spacing w:val="0"/>
                <w:w w:val="100"/>
                <w:position w:val="0"/>
              </w:rPr>
              <w:t xml:space="preserve"> </w:t>
            </w:r>
            <w:r>
              <w:rPr>
                <w:rFonts w:ascii="Times New Roman" w:hAnsi="Times New Roman" w:eastAsia="Times New Roman" w:cs="Times New Roman"/>
                <w:color w:val="000000"/>
                <w:spacing w:val="0"/>
                <w:w w:val="100"/>
                <w:position w:val="0"/>
                <w:sz w:val="24"/>
                <w:szCs w:val="24"/>
                <w:lang w:val="en-US" w:eastAsia="en-US" w:bidi="en-US"/>
              </w:rPr>
              <w:t>APP</w:t>
            </w:r>
            <w:r>
              <w:rPr>
                <w:color w:val="000000"/>
                <w:spacing w:val="0"/>
                <w:w w:val="100"/>
                <w:position w:val="0"/>
              </w:rPr>
              <w:t>上申诉，是不是就不能撤销</w:t>
            </w:r>
          </w:p>
        </w:tc>
        <w:tc>
          <w:tcPr>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rPr>
              <w:t>个人所得税</w:t>
            </w:r>
          </w:p>
        </w:tc>
        <w:tc>
          <w:tcPr>
            <w:tcBorders>
              <w:top w:val="single" w:color="auto" w:sz="4" w:space="0"/>
              <w:left w:val="single" w:color="auto" w:sz="4" w:space="0"/>
              <w:right w:val="single" w:color="auto" w:sz="4" w:space="0"/>
            </w:tcBorders>
            <w:shd w:val="clear" w:color="auto" w:fill="FFFFFF"/>
            <w:vAlign w:val="bottom"/>
          </w:tcPr>
          <w:p>
            <w:pPr>
              <w:pStyle w:val="11"/>
              <w:keepNext w:val="0"/>
              <w:keepLines w:val="0"/>
              <w:widowControl w:val="0"/>
              <w:shd w:val="clear" w:color="auto" w:fill="auto"/>
              <w:bidi w:val="0"/>
              <w:spacing w:before="0" w:after="0" w:line="240" w:lineRule="auto"/>
              <w:ind w:left="0" w:right="0" w:firstLine="0"/>
              <w:jc w:val="left"/>
            </w:pPr>
            <w:r>
              <w:rPr>
                <w:color w:val="000000"/>
                <w:spacing w:val="0"/>
                <w:w w:val="100"/>
                <w:position w:val="0"/>
              </w:rPr>
              <w:t>纳税人发起的申诉在办结前均可撤销。</w:t>
            </w:r>
          </w:p>
        </w:tc>
      </w:tr>
      <w:tr>
        <w:tblPrEx>
          <w:tblCellMar>
            <w:top w:w="0" w:type="dxa"/>
            <w:left w:w="10" w:type="dxa"/>
            <w:bottom w:w="0" w:type="dxa"/>
            <w:right w:w="10" w:type="dxa"/>
          </w:tblCellMar>
        </w:tblPrEx>
        <w:trPr>
          <w:trHeight w:val="1200" w:hRule="exact"/>
          <w:jc w:val="center"/>
        </w:trPr>
        <w:tc>
          <w:tcPr>
            <w:tcBorders>
              <w:top w:val="single" w:color="auto" w:sz="4" w:space="0"/>
              <w:left w:val="single" w:color="auto" w:sz="4" w:space="0"/>
            </w:tcBorders>
            <w:shd w:val="clear" w:color="auto" w:fill="FFFFFF"/>
            <w:vAlign w:val="center"/>
          </w:tcPr>
          <w:p>
            <w:pPr>
              <w:pStyle w:val="11"/>
              <w:keepNext w:val="0"/>
              <w:keepLines w:val="0"/>
              <w:widowControl w:val="0"/>
              <w:shd w:val="clear" w:color="auto" w:fill="auto"/>
              <w:bidi w:val="0"/>
              <w:spacing w:before="0" w:after="0" w:line="240" w:lineRule="auto"/>
              <w:ind w:left="0" w:right="0" w:firstLine="0"/>
              <w:jc w:val="center"/>
              <w:rPr>
                <w:sz w:val="24"/>
                <w:szCs w:val="24"/>
              </w:rPr>
            </w:pPr>
            <w:r>
              <w:rPr>
                <w:rFonts w:ascii="Times New Roman" w:hAnsi="Times New Roman" w:eastAsia="Times New Roman" w:cs="Times New Roman"/>
                <w:color w:val="000000"/>
                <w:spacing w:val="0"/>
                <w:w w:val="100"/>
                <w:position w:val="0"/>
                <w:sz w:val="24"/>
                <w:szCs w:val="24"/>
                <w:lang w:val="zh-CN" w:eastAsia="zh-CN" w:bidi="zh-CN"/>
              </w:rPr>
              <w:t>23</w:t>
            </w:r>
          </w:p>
        </w:tc>
        <w:tc>
          <w:tcPr>
            <w:tcBorders>
              <w:top w:val="single" w:color="auto" w:sz="4" w:space="0"/>
              <w:left w:val="single" w:color="auto" w:sz="4" w:space="0"/>
            </w:tcBorders>
            <w:shd w:val="clear" w:color="auto" w:fill="FFFFFF"/>
            <w:vAlign w:val="center"/>
          </w:tcPr>
          <w:p>
            <w:pPr>
              <w:pStyle w:val="11"/>
              <w:keepNext w:val="0"/>
              <w:keepLines w:val="0"/>
              <w:widowControl w:val="0"/>
              <w:shd w:val="clear" w:color="auto" w:fill="auto"/>
              <w:bidi w:val="0"/>
              <w:spacing w:before="0" w:after="0" w:line="240" w:lineRule="auto"/>
              <w:ind w:left="0" w:right="0" w:firstLine="0"/>
              <w:jc w:val="left"/>
            </w:pPr>
            <w:r>
              <w:rPr>
                <w:color w:val="000000"/>
                <w:spacing w:val="0"/>
                <w:w w:val="100"/>
                <w:position w:val="0"/>
              </w:rPr>
              <w:t>各类技术合同的印花税计税依据如何确定？</w:t>
            </w:r>
          </w:p>
        </w:tc>
        <w:tc>
          <w:tcPr>
            <w:tcBorders>
              <w:top w:val="single" w:color="auto" w:sz="4" w:space="0"/>
              <w:left w:val="single" w:color="auto" w:sz="4" w:space="0"/>
            </w:tcBorders>
            <w:shd w:val="clear" w:color="auto" w:fill="FFFFFF"/>
            <w:vAlign w:val="center"/>
          </w:tcPr>
          <w:p>
            <w:pPr>
              <w:pStyle w:val="11"/>
              <w:keepNext w:val="0"/>
              <w:keepLines w:val="0"/>
              <w:widowControl w:val="0"/>
              <w:shd w:val="clear" w:color="auto" w:fill="auto"/>
              <w:bidi w:val="0"/>
              <w:spacing w:before="0" w:after="0" w:line="240" w:lineRule="auto"/>
              <w:ind w:left="0" w:right="0" w:firstLine="220"/>
              <w:jc w:val="left"/>
            </w:pPr>
            <w:r>
              <w:rPr>
                <w:color w:val="000000"/>
                <w:spacing w:val="0"/>
                <w:w w:val="100"/>
                <w:position w:val="0"/>
              </w:rPr>
              <w:t>印花税</w:t>
            </w:r>
          </w:p>
        </w:tc>
        <w:tc>
          <w:tcPr>
            <w:tcBorders>
              <w:top w:val="single" w:color="auto" w:sz="4" w:space="0"/>
              <w:left w:val="single" w:color="auto" w:sz="4" w:space="0"/>
              <w:right w:val="single" w:color="auto" w:sz="4" w:space="0"/>
            </w:tcBorders>
            <w:shd w:val="clear" w:color="auto" w:fill="FFFFFF"/>
            <w:vAlign w:val="top"/>
          </w:tcPr>
          <w:p>
            <w:pPr>
              <w:pStyle w:val="11"/>
              <w:keepNext w:val="0"/>
              <w:keepLines w:val="0"/>
              <w:widowControl w:val="0"/>
              <w:shd w:val="clear" w:color="auto" w:fill="auto"/>
              <w:bidi w:val="0"/>
              <w:spacing w:before="0" w:after="0"/>
              <w:ind w:left="0" w:right="0" w:firstLine="0"/>
              <w:jc w:val="left"/>
              <w:rPr>
                <w:rFonts w:hint="eastAsia" w:eastAsia="宋体"/>
                <w:lang w:eastAsia="zh-CN"/>
              </w:rPr>
            </w:pPr>
            <w:r>
              <w:rPr>
                <w:color w:val="000000"/>
                <w:spacing w:val="0"/>
                <w:w w:val="100"/>
                <w:position w:val="0"/>
              </w:rPr>
              <w:t>对各类技术合同，应当按合同所载价款、报酬</w:t>
            </w:r>
            <w:r>
              <w:rPr>
                <w:rFonts w:hint="eastAsia"/>
                <w:color w:val="000000"/>
                <w:spacing w:val="0"/>
                <w:w w:val="100"/>
                <w:position w:val="0"/>
                <w:lang w:eastAsia="zh-CN"/>
              </w:rPr>
              <w:t>、</w:t>
            </w:r>
            <w:r>
              <w:rPr>
                <w:color w:val="000000"/>
                <w:spacing w:val="0"/>
                <w:w w:val="100"/>
                <w:position w:val="0"/>
              </w:rPr>
              <w:t>使用费的金额依率计税。为鼓励技术硏究开发，对技术开发合同，只就合同所载的报酬金额计税,硏究开发经费不作为计税依据。但对合同约定按研究开发经费一定比例作为报酬的，应按一定比例的报酬金额</w:t>
            </w:r>
            <w:r>
              <w:rPr>
                <w:rFonts w:hint="eastAsia"/>
                <w:color w:val="000000"/>
                <w:spacing w:val="0"/>
                <w:w w:val="100"/>
                <w:position w:val="0"/>
                <w:lang w:eastAsia="zh-CN"/>
              </w:rPr>
              <w:t>。</w:t>
            </w:r>
          </w:p>
        </w:tc>
      </w:tr>
      <w:tr>
        <w:tblPrEx>
          <w:tblCellMar>
            <w:top w:w="0" w:type="dxa"/>
            <w:left w:w="10" w:type="dxa"/>
            <w:bottom w:w="0" w:type="dxa"/>
            <w:right w:w="10" w:type="dxa"/>
          </w:tblCellMar>
        </w:tblPrEx>
        <w:trPr>
          <w:trHeight w:val="595" w:hRule="exact"/>
          <w:jc w:val="center"/>
        </w:trPr>
        <w:tc>
          <w:tcPr>
            <w:tcBorders>
              <w:top w:val="single" w:color="auto" w:sz="4" w:space="0"/>
              <w:left w:val="single" w:color="auto" w:sz="4" w:space="0"/>
            </w:tcBorders>
            <w:shd w:val="clear" w:color="auto" w:fill="FFFFFF"/>
            <w:vAlign w:val="center"/>
          </w:tcPr>
          <w:p>
            <w:pPr>
              <w:pStyle w:val="11"/>
              <w:keepNext w:val="0"/>
              <w:keepLines w:val="0"/>
              <w:widowControl w:val="0"/>
              <w:shd w:val="clear" w:color="auto" w:fill="auto"/>
              <w:bidi w:val="0"/>
              <w:spacing w:before="0" w:after="0" w:line="240" w:lineRule="auto"/>
              <w:ind w:left="0" w:right="0" w:firstLine="0"/>
              <w:jc w:val="center"/>
              <w:rPr>
                <w:sz w:val="24"/>
                <w:szCs w:val="24"/>
              </w:rPr>
            </w:pPr>
            <w:r>
              <w:rPr>
                <w:rFonts w:ascii="Times New Roman" w:hAnsi="Times New Roman" w:eastAsia="Times New Roman" w:cs="Times New Roman"/>
                <w:color w:val="000000"/>
                <w:spacing w:val="0"/>
                <w:w w:val="100"/>
                <w:position w:val="0"/>
                <w:sz w:val="24"/>
                <w:szCs w:val="24"/>
                <w:lang w:val="zh-CN" w:eastAsia="zh-CN" w:bidi="zh-CN"/>
              </w:rPr>
              <w:t>24</w:t>
            </w:r>
          </w:p>
        </w:tc>
        <w:tc>
          <w:tcPr>
            <w:tcBorders>
              <w:top w:val="single" w:color="auto" w:sz="4" w:space="0"/>
              <w:left w:val="single" w:color="auto" w:sz="4" w:space="0"/>
            </w:tcBorders>
            <w:shd w:val="clear" w:color="auto" w:fill="FFFFFF"/>
            <w:vAlign w:val="bottom"/>
          </w:tcPr>
          <w:p>
            <w:pPr>
              <w:pStyle w:val="11"/>
              <w:keepNext w:val="0"/>
              <w:keepLines w:val="0"/>
              <w:widowControl w:val="0"/>
              <w:shd w:val="clear" w:color="auto" w:fill="auto"/>
              <w:bidi w:val="0"/>
              <w:spacing w:before="0" w:after="0" w:line="293" w:lineRule="exact"/>
              <w:ind w:left="0" w:right="0" w:firstLine="0"/>
              <w:jc w:val="left"/>
            </w:pPr>
            <w:r>
              <w:rPr>
                <w:color w:val="000000"/>
                <w:spacing w:val="0"/>
                <w:w w:val="100"/>
                <w:position w:val="0"/>
              </w:rPr>
              <w:t>一项信贷业务既签订借款合同，又一次或分次填开借据，计算印花税时应对什么计税贴花?</w:t>
            </w:r>
          </w:p>
        </w:tc>
        <w:tc>
          <w:tcPr>
            <w:tcBorders>
              <w:top w:val="single" w:color="auto" w:sz="4" w:space="0"/>
              <w:left w:val="single" w:color="auto" w:sz="4" w:space="0"/>
            </w:tcBorders>
            <w:shd w:val="clear" w:color="auto" w:fill="FFFFFF"/>
            <w:vAlign w:val="center"/>
          </w:tcPr>
          <w:p>
            <w:pPr>
              <w:pStyle w:val="11"/>
              <w:keepNext w:val="0"/>
              <w:keepLines w:val="0"/>
              <w:widowControl w:val="0"/>
              <w:shd w:val="clear" w:color="auto" w:fill="auto"/>
              <w:bidi w:val="0"/>
              <w:spacing w:before="0" w:after="0" w:line="240" w:lineRule="auto"/>
              <w:ind w:left="0" w:right="0" w:firstLine="220"/>
              <w:jc w:val="left"/>
            </w:pPr>
            <w:r>
              <w:rPr>
                <w:color w:val="000000"/>
                <w:spacing w:val="0"/>
                <w:w w:val="100"/>
                <w:position w:val="0"/>
              </w:rPr>
              <w:t>印花税</w:t>
            </w:r>
          </w:p>
        </w:tc>
        <w:tc>
          <w:tcPr>
            <w:tcBorders>
              <w:top w:val="single" w:color="auto" w:sz="4" w:space="0"/>
              <w:left w:val="single" w:color="auto" w:sz="4" w:space="0"/>
              <w:right w:val="single" w:color="auto" w:sz="4" w:space="0"/>
            </w:tcBorders>
            <w:shd w:val="clear" w:color="auto" w:fill="FFFFFF"/>
            <w:vAlign w:val="bottom"/>
          </w:tcPr>
          <w:p>
            <w:pPr>
              <w:pStyle w:val="11"/>
              <w:keepNext w:val="0"/>
              <w:keepLines w:val="0"/>
              <w:widowControl w:val="0"/>
              <w:shd w:val="clear" w:color="auto" w:fill="auto"/>
              <w:bidi w:val="0"/>
              <w:spacing w:before="0" w:after="0" w:line="293" w:lineRule="exact"/>
              <w:ind w:left="0" w:right="0" w:firstLine="0"/>
              <w:jc w:val="left"/>
            </w:pPr>
            <w:r>
              <w:rPr>
                <w:color w:val="000000"/>
                <w:spacing w:val="0"/>
                <w:w w:val="100"/>
                <w:position w:val="0"/>
              </w:rPr>
              <w:t>凡一项信贷业务既签订借款合同又一次或分次填开借据的</w:t>
            </w:r>
            <w:r>
              <w:rPr>
                <w:color w:val="000000"/>
                <w:spacing w:val="0"/>
                <w:w w:val="100"/>
                <w:position w:val="0"/>
                <w:lang w:val="en-US" w:eastAsia="en-US" w:bidi="en-US"/>
              </w:rPr>
              <w:t>.</w:t>
            </w:r>
            <w:r>
              <w:rPr>
                <w:color w:val="000000"/>
                <w:spacing w:val="0"/>
                <w:w w:val="100"/>
                <w:position w:val="0"/>
              </w:rPr>
              <w:t>只就借款合同按所载借款金额计税贴花。</w:t>
            </w:r>
          </w:p>
        </w:tc>
      </w:tr>
      <w:tr>
        <w:tblPrEx>
          <w:tblCellMar>
            <w:top w:w="0" w:type="dxa"/>
            <w:left w:w="10" w:type="dxa"/>
            <w:bottom w:w="0" w:type="dxa"/>
            <w:right w:w="10" w:type="dxa"/>
          </w:tblCellMar>
        </w:tblPrEx>
        <w:trPr>
          <w:trHeight w:val="1781" w:hRule="exact"/>
          <w:jc w:val="center"/>
        </w:trPr>
        <w:tc>
          <w:tcPr>
            <w:tcBorders>
              <w:top w:val="single" w:color="auto" w:sz="4" w:space="0"/>
              <w:left w:val="single" w:color="auto" w:sz="4" w:space="0"/>
            </w:tcBorders>
            <w:shd w:val="clear" w:color="auto" w:fill="FFFFFF"/>
            <w:vAlign w:val="center"/>
          </w:tcPr>
          <w:p>
            <w:pPr>
              <w:pStyle w:val="11"/>
              <w:keepNext w:val="0"/>
              <w:keepLines w:val="0"/>
              <w:widowControl w:val="0"/>
              <w:shd w:val="clear" w:color="auto" w:fill="auto"/>
              <w:bidi w:val="0"/>
              <w:spacing w:before="0" w:after="0" w:line="240" w:lineRule="auto"/>
              <w:ind w:left="0" w:right="0" w:firstLine="0"/>
              <w:jc w:val="center"/>
              <w:rPr>
                <w:sz w:val="24"/>
                <w:szCs w:val="24"/>
              </w:rPr>
            </w:pPr>
            <w:r>
              <w:rPr>
                <w:rFonts w:ascii="Times New Roman" w:hAnsi="Times New Roman" w:eastAsia="Times New Roman" w:cs="Times New Roman"/>
                <w:color w:val="000000"/>
                <w:spacing w:val="0"/>
                <w:w w:val="100"/>
                <w:position w:val="0"/>
                <w:sz w:val="24"/>
                <w:szCs w:val="24"/>
                <w:lang w:val="zh-CN" w:eastAsia="zh-CN" w:bidi="zh-CN"/>
              </w:rPr>
              <w:t>25</w:t>
            </w:r>
          </w:p>
        </w:tc>
        <w:tc>
          <w:tcPr>
            <w:tcBorders>
              <w:top w:val="single" w:color="auto" w:sz="4" w:space="0"/>
              <w:left w:val="single" w:color="auto" w:sz="4" w:space="0"/>
            </w:tcBorders>
            <w:shd w:val="clear" w:color="auto" w:fill="FFFFFF"/>
            <w:vAlign w:val="center"/>
          </w:tcPr>
          <w:p>
            <w:pPr>
              <w:pStyle w:val="11"/>
              <w:keepNext w:val="0"/>
              <w:keepLines w:val="0"/>
              <w:widowControl w:val="0"/>
              <w:shd w:val="clear" w:color="auto" w:fill="auto"/>
              <w:bidi w:val="0"/>
              <w:spacing w:before="0" w:after="0" w:line="240" w:lineRule="auto"/>
              <w:ind w:left="0" w:right="0" w:firstLine="0"/>
              <w:jc w:val="left"/>
            </w:pPr>
            <w:r>
              <w:rPr>
                <w:color w:val="000000"/>
                <w:spacing w:val="0"/>
                <w:w w:val="100"/>
                <w:position w:val="0"/>
              </w:rPr>
              <w:t>高速公路收费站、服务区需要缴纳房产税吗？</w:t>
            </w:r>
          </w:p>
        </w:tc>
        <w:tc>
          <w:tcPr>
            <w:tcBorders>
              <w:top w:val="single" w:color="auto" w:sz="4" w:space="0"/>
              <w:left w:val="single" w:color="auto" w:sz="4" w:space="0"/>
            </w:tcBorders>
            <w:shd w:val="clear" w:color="auto" w:fill="FFFFFF"/>
            <w:vAlign w:val="center"/>
          </w:tcPr>
          <w:p>
            <w:pPr>
              <w:pStyle w:val="11"/>
              <w:keepNext w:val="0"/>
              <w:keepLines w:val="0"/>
              <w:widowControl w:val="0"/>
              <w:shd w:val="clear" w:color="auto" w:fill="auto"/>
              <w:bidi w:val="0"/>
              <w:spacing w:before="0" w:after="0" w:line="240" w:lineRule="auto"/>
              <w:ind w:left="0" w:right="0" w:firstLine="220"/>
              <w:jc w:val="left"/>
            </w:pPr>
            <w:r>
              <w:rPr>
                <w:color w:val="000000"/>
                <w:spacing w:val="0"/>
                <w:w w:val="100"/>
                <w:position w:val="0"/>
              </w:rPr>
              <w:t>房产税</w:t>
            </w:r>
          </w:p>
        </w:tc>
        <w:tc>
          <w:tcPr>
            <w:tcBorders>
              <w:top w:val="single" w:color="auto" w:sz="4" w:space="0"/>
              <w:left w:val="single" w:color="auto" w:sz="4" w:space="0"/>
              <w:right w:val="single" w:color="auto" w:sz="4" w:space="0"/>
            </w:tcBorders>
            <w:shd w:val="clear" w:color="auto" w:fill="FFFFFF"/>
            <w:vAlign w:val="top"/>
          </w:tcPr>
          <w:p>
            <w:pPr>
              <w:pStyle w:val="11"/>
              <w:keepNext w:val="0"/>
              <w:keepLines w:val="0"/>
              <w:widowControl w:val="0"/>
              <w:shd w:val="clear" w:color="auto" w:fill="auto"/>
              <w:bidi w:val="0"/>
              <w:spacing w:before="0" w:after="0" w:line="295" w:lineRule="exact"/>
              <w:ind w:left="0" w:right="0" w:firstLine="0"/>
              <w:jc w:val="left"/>
            </w:pPr>
            <w:r>
              <w:rPr>
                <w:color w:val="000000"/>
                <w:spacing w:val="0"/>
                <w:w w:val="100"/>
                <w:position w:val="0"/>
              </w:rPr>
              <w:t>高速公路收费站、服务区中的房产符合《财政部税务总局关于房产税和车船使用税几个业务问题的解释与规定》（</w:t>
            </w:r>
            <w:r>
              <w:rPr>
                <w:rFonts w:ascii="Times New Roman" w:hAnsi="Times New Roman" w:eastAsia="Times New Roman" w:cs="Times New Roman"/>
                <w:color w:val="000000"/>
                <w:spacing w:val="0"/>
                <w:w w:val="100"/>
                <w:position w:val="0"/>
                <w:sz w:val="24"/>
                <w:szCs w:val="24"/>
              </w:rPr>
              <w:t>（87）</w:t>
            </w:r>
            <w:r>
              <w:rPr>
                <w:color w:val="000000"/>
                <w:spacing w:val="0"/>
                <w:w w:val="100"/>
                <w:position w:val="0"/>
              </w:rPr>
              <w:t>财税地字第</w:t>
            </w:r>
            <w:r>
              <w:rPr>
                <w:rFonts w:ascii="Times New Roman" w:hAnsi="Times New Roman" w:eastAsia="Times New Roman" w:cs="Times New Roman"/>
                <w:color w:val="000000"/>
                <w:spacing w:val="0"/>
                <w:w w:val="100"/>
                <w:position w:val="0"/>
                <w:sz w:val="24"/>
                <w:szCs w:val="24"/>
              </w:rPr>
              <w:t>003</w:t>
            </w:r>
            <w:r>
              <w:rPr>
                <w:color w:val="000000"/>
                <w:spacing w:val="0"/>
                <w:w w:val="100"/>
                <w:position w:val="0"/>
              </w:rPr>
              <w:t>号）中</w:t>
            </w:r>
            <w:r>
              <w:rPr>
                <w:color w:val="000000"/>
                <w:spacing w:val="0"/>
                <w:w w:val="100"/>
                <w:position w:val="0"/>
                <w:lang w:val="zh-CN" w:eastAsia="zh-CN" w:bidi="zh-CN"/>
              </w:rPr>
              <w:t>“</w:t>
            </w:r>
            <w:r>
              <w:rPr>
                <w:rFonts w:hint="eastAsia"/>
                <w:color w:val="000000"/>
                <w:spacing w:val="0"/>
                <w:w w:val="100"/>
                <w:position w:val="0"/>
                <w:lang w:val="zh-CN" w:eastAsia="zh-CN" w:bidi="zh-CN"/>
              </w:rPr>
              <w:t>‘</w:t>
            </w:r>
            <w:r>
              <w:rPr>
                <w:color w:val="000000"/>
                <w:spacing w:val="0"/>
                <w:w w:val="100"/>
                <w:position w:val="0"/>
                <w:lang w:val="zh-CN" w:eastAsia="zh-CN" w:bidi="zh-CN"/>
              </w:rPr>
              <w:t>房</w:t>
            </w:r>
            <w:r>
              <w:rPr>
                <w:color w:val="000000"/>
                <w:spacing w:val="0"/>
                <w:w w:val="100"/>
                <w:position w:val="0"/>
              </w:rPr>
              <w:t>产</w:t>
            </w:r>
            <w:r>
              <w:rPr>
                <w:rFonts w:hint="eastAsia"/>
                <w:color w:val="000000"/>
                <w:spacing w:val="0"/>
                <w:w w:val="100"/>
                <w:position w:val="0"/>
                <w:lang w:eastAsia="zh-CN"/>
              </w:rPr>
              <w:t>’</w:t>
            </w:r>
            <w:r>
              <w:rPr>
                <w:color w:val="000000"/>
                <w:spacing w:val="0"/>
                <w:w w:val="100"/>
                <w:position w:val="0"/>
              </w:rPr>
              <w:t>是以房屋形态表现的财产。房屋是指有屋面和围护结构（有墙或两边有柱</w:t>
            </w:r>
            <w:r>
              <w:rPr>
                <w:b/>
                <w:bCs/>
                <w:i/>
                <w:iCs/>
                <w:color w:val="000000"/>
                <w:spacing w:val="0"/>
                <w:w w:val="100"/>
                <w:position w:val="0"/>
              </w:rPr>
              <w:t>）</w:t>
            </w:r>
            <w:r>
              <w:rPr>
                <w:rFonts w:hint="eastAsia"/>
                <w:b/>
                <w:bCs/>
                <w:i/>
                <w:iCs/>
                <w:color w:val="000000"/>
                <w:spacing w:val="0"/>
                <w:w w:val="100"/>
                <w:position w:val="0"/>
                <w:lang w:val="en-US" w:eastAsia="zh-CN" w:bidi="en-US"/>
              </w:rPr>
              <w:t>，</w:t>
            </w:r>
            <w:r>
              <w:rPr>
                <w:color w:val="000000"/>
                <w:spacing w:val="0"/>
                <w:w w:val="100"/>
                <w:position w:val="0"/>
              </w:rPr>
              <w:t>能够遮风避雨,可供人们在其中生产、工作、学习、娱乐、居住或储藏物资的场所</w:t>
            </w:r>
            <w:r>
              <w:rPr>
                <w:rFonts w:hint="eastAsia"/>
                <w:color w:val="000000"/>
                <w:spacing w:val="0"/>
                <w:w w:val="100"/>
                <w:position w:val="0"/>
                <w:lang w:eastAsia="zh-CN"/>
              </w:rPr>
              <w:t>”</w:t>
            </w:r>
            <w:r>
              <w:rPr>
                <w:color w:val="000000"/>
                <w:spacing w:val="0"/>
                <w:w w:val="100"/>
                <w:position w:val="0"/>
              </w:rPr>
              <w:t>的规定,应按规定缴纳房产税。</w:t>
            </w:r>
          </w:p>
        </w:tc>
      </w:tr>
      <w:tr>
        <w:tblPrEx>
          <w:tblCellMar>
            <w:top w:w="0" w:type="dxa"/>
            <w:left w:w="10" w:type="dxa"/>
            <w:bottom w:w="0" w:type="dxa"/>
            <w:right w:w="10" w:type="dxa"/>
          </w:tblCellMar>
        </w:tblPrEx>
        <w:trPr>
          <w:trHeight w:val="1531" w:hRule="exact"/>
          <w:jc w:val="center"/>
        </w:trPr>
        <w:tc>
          <w:tcPr>
            <w:tcBorders>
              <w:top w:val="single" w:color="auto" w:sz="4" w:space="0"/>
              <w:left w:val="single" w:color="auto" w:sz="4" w:space="0"/>
              <w:bottom w:val="single" w:color="auto" w:sz="4" w:space="0"/>
            </w:tcBorders>
            <w:shd w:val="clear" w:color="auto" w:fill="FFFFFF"/>
            <w:vAlign w:val="center"/>
          </w:tcPr>
          <w:p>
            <w:pPr>
              <w:pStyle w:val="11"/>
              <w:keepNext w:val="0"/>
              <w:keepLines w:val="0"/>
              <w:widowControl w:val="0"/>
              <w:shd w:val="clear" w:color="auto" w:fill="auto"/>
              <w:bidi w:val="0"/>
              <w:spacing w:before="0" w:after="0" w:line="240" w:lineRule="auto"/>
              <w:ind w:left="0" w:right="0" w:firstLine="0"/>
              <w:jc w:val="center"/>
              <w:rPr>
                <w:sz w:val="24"/>
                <w:szCs w:val="24"/>
              </w:rPr>
            </w:pPr>
            <w:r>
              <w:rPr>
                <w:rFonts w:ascii="Times New Roman" w:hAnsi="Times New Roman" w:eastAsia="Times New Roman" w:cs="Times New Roman"/>
                <w:color w:val="000000"/>
                <w:spacing w:val="0"/>
                <w:w w:val="100"/>
                <w:position w:val="0"/>
                <w:sz w:val="24"/>
                <w:szCs w:val="24"/>
                <w:lang w:val="zh-CN" w:eastAsia="zh-CN" w:bidi="zh-CN"/>
              </w:rPr>
              <w:t>26</w:t>
            </w:r>
          </w:p>
        </w:tc>
        <w:tc>
          <w:tcPr>
            <w:tcBorders>
              <w:top w:val="single" w:color="auto" w:sz="4" w:space="0"/>
              <w:left w:val="single" w:color="auto" w:sz="4" w:space="0"/>
              <w:bottom w:val="single" w:color="auto" w:sz="4" w:space="0"/>
            </w:tcBorders>
            <w:shd w:val="clear" w:color="auto" w:fill="FFFFFF"/>
            <w:vAlign w:val="center"/>
          </w:tcPr>
          <w:p>
            <w:pPr>
              <w:pStyle w:val="11"/>
              <w:keepNext w:val="0"/>
              <w:keepLines w:val="0"/>
              <w:widowControl w:val="0"/>
              <w:shd w:val="clear" w:color="auto" w:fill="auto"/>
              <w:bidi w:val="0"/>
              <w:spacing w:before="0" w:after="0" w:line="240" w:lineRule="auto"/>
              <w:ind w:left="0" w:right="0" w:firstLine="0"/>
              <w:jc w:val="left"/>
            </w:pPr>
            <w:r>
              <w:rPr>
                <w:color w:val="000000"/>
                <w:spacing w:val="0"/>
                <w:w w:val="100"/>
                <w:position w:val="0"/>
              </w:rPr>
              <w:t>房地产开发企业岀租地下的人防车位要交房产税吗？</w:t>
            </w:r>
          </w:p>
        </w:tc>
        <w:tc>
          <w:tcPr>
            <w:tcBorders>
              <w:top w:val="single" w:color="auto" w:sz="4" w:space="0"/>
              <w:left w:val="single" w:color="auto" w:sz="4" w:space="0"/>
              <w:bottom w:val="single" w:color="auto" w:sz="4" w:space="0"/>
            </w:tcBorders>
            <w:shd w:val="clear" w:color="auto" w:fill="FFFFFF"/>
            <w:vAlign w:val="center"/>
          </w:tcPr>
          <w:p>
            <w:pPr>
              <w:pStyle w:val="11"/>
              <w:keepNext w:val="0"/>
              <w:keepLines w:val="0"/>
              <w:widowControl w:val="0"/>
              <w:shd w:val="clear" w:color="auto" w:fill="auto"/>
              <w:bidi w:val="0"/>
              <w:spacing w:before="0" w:after="0" w:line="240" w:lineRule="auto"/>
              <w:ind w:left="0" w:right="0" w:firstLine="220"/>
              <w:jc w:val="left"/>
            </w:pPr>
            <w:r>
              <w:rPr>
                <w:color w:val="000000"/>
                <w:spacing w:val="0"/>
                <w:w w:val="100"/>
                <w:position w:val="0"/>
              </w:rPr>
              <w:t>房产税</w:t>
            </w:r>
          </w:p>
        </w:tc>
        <w:tc>
          <w:tcPr>
            <w:tcBorders>
              <w:top w:val="single" w:color="auto" w:sz="4" w:space="0"/>
              <w:left w:val="single" w:color="auto" w:sz="4" w:space="0"/>
              <w:bottom w:val="single" w:color="auto" w:sz="4" w:space="0"/>
              <w:right w:val="single" w:color="auto" w:sz="4" w:space="0"/>
            </w:tcBorders>
            <w:shd w:val="clear" w:color="auto" w:fill="FFFFFF"/>
            <w:vAlign w:val="top"/>
          </w:tcPr>
          <w:p>
            <w:pPr>
              <w:pStyle w:val="11"/>
              <w:keepNext w:val="0"/>
              <w:keepLines w:val="0"/>
              <w:widowControl w:val="0"/>
              <w:shd w:val="clear" w:color="auto" w:fill="auto"/>
              <w:bidi w:val="0"/>
              <w:spacing w:before="0" w:after="0"/>
              <w:ind w:left="0" w:right="0" w:firstLine="0"/>
              <w:jc w:val="left"/>
            </w:pPr>
            <w:r>
              <w:rPr>
                <w:color w:val="000000"/>
                <w:spacing w:val="0"/>
                <w:w w:val="100"/>
                <w:position w:val="0"/>
              </w:rPr>
              <w:t>根据《财政部国家税务总局关于具备房屋功能的地下建筑征收房产税的通知》（财税〔</w:t>
            </w:r>
            <w:r>
              <w:rPr>
                <w:rFonts w:ascii="Times New Roman" w:hAnsi="Times New Roman" w:eastAsia="Times New Roman" w:cs="Times New Roman"/>
                <w:color w:val="000000"/>
                <w:spacing w:val="0"/>
                <w:w w:val="100"/>
                <w:position w:val="0"/>
                <w:sz w:val="24"/>
                <w:szCs w:val="24"/>
              </w:rPr>
              <w:t>2005</w:t>
            </w:r>
            <w:r>
              <w:rPr>
                <w:color w:val="000000"/>
                <w:spacing w:val="0"/>
                <w:w w:val="100"/>
                <w:position w:val="0"/>
              </w:rPr>
              <w:t>〕</w:t>
            </w:r>
            <w:r>
              <w:rPr>
                <w:rFonts w:ascii="Times New Roman" w:hAnsi="Times New Roman" w:eastAsia="Times New Roman" w:cs="Times New Roman"/>
                <w:color w:val="000000"/>
                <w:spacing w:val="0"/>
                <w:w w:val="100"/>
                <w:position w:val="0"/>
                <w:sz w:val="24"/>
                <w:szCs w:val="24"/>
              </w:rPr>
              <w:t>181</w:t>
            </w:r>
            <w:r>
              <w:rPr>
                <w:color w:val="000000"/>
                <w:spacing w:val="0"/>
                <w:w w:val="100"/>
                <w:position w:val="0"/>
              </w:rPr>
              <w:t>号</w:t>
            </w:r>
            <w:r>
              <w:rPr>
                <w:b/>
                <w:bCs/>
                <w:i/>
                <w:iCs/>
                <w:color w:val="000000"/>
                <w:spacing w:val="0"/>
                <w:w w:val="100"/>
                <w:position w:val="0"/>
              </w:rPr>
              <w:t>）</w:t>
            </w:r>
            <w:r>
              <w:rPr>
                <w:color w:val="000000"/>
                <w:spacing w:val="0"/>
                <w:w w:val="100"/>
                <w:position w:val="0"/>
              </w:rPr>
              <w:t>规定：</w:t>
            </w:r>
            <w:r>
              <w:rPr>
                <w:color w:val="000000"/>
                <w:spacing w:val="0"/>
                <w:w w:val="100"/>
                <w:position w:val="0"/>
                <w:lang w:val="zh-CN" w:eastAsia="zh-CN" w:bidi="zh-CN"/>
              </w:rPr>
              <w:t>“凡在</w:t>
            </w:r>
            <w:r>
              <w:rPr>
                <w:color w:val="000000"/>
                <w:spacing w:val="0"/>
                <w:w w:val="100"/>
                <w:position w:val="0"/>
              </w:rPr>
              <w:t>房产税征收范围内的具备房屋功能的地下建筑</w:t>
            </w:r>
            <w:r>
              <w:rPr>
                <w:b/>
                <w:bCs/>
                <w:i/>
                <w:iCs/>
                <w:color w:val="000000"/>
                <w:spacing w:val="0"/>
                <w:w w:val="100"/>
                <w:position w:val="0"/>
              </w:rPr>
              <w:t>，</w:t>
            </w:r>
            <w:r>
              <w:rPr>
                <w:color w:val="000000"/>
                <w:spacing w:val="0"/>
                <w:w w:val="100"/>
                <w:position w:val="0"/>
              </w:rPr>
              <w:t>包括与地上房屋相连的地下建筑以及完全建在地面以下的建筑、地下人防设施等</w:t>
            </w:r>
            <w:r>
              <w:rPr>
                <w:color w:val="000000"/>
                <w:spacing w:val="0"/>
                <w:w w:val="100"/>
                <w:position w:val="0"/>
                <w:sz w:val="24"/>
                <w:szCs w:val="24"/>
              </w:rPr>
              <w:t>，</w:t>
            </w:r>
            <w:r>
              <w:rPr>
                <w:color w:val="000000"/>
                <w:spacing w:val="0"/>
                <w:w w:val="100"/>
                <w:position w:val="0"/>
              </w:rPr>
              <w:t>均应当依照有关规定征收房产税</w:t>
            </w:r>
            <w:r>
              <w:rPr>
                <w:rFonts w:hint="eastAsia"/>
                <w:color w:val="000000"/>
                <w:spacing w:val="0"/>
                <w:w w:val="100"/>
                <w:position w:val="0"/>
                <w:lang w:eastAsia="zh-CN"/>
              </w:rPr>
              <w:t>”</w:t>
            </w:r>
            <w:r>
              <w:rPr>
                <w:color w:val="000000"/>
                <w:spacing w:val="0"/>
                <w:w w:val="100"/>
                <w:position w:val="0"/>
              </w:rPr>
              <w:t>。</w:t>
            </w:r>
          </w:p>
        </w:tc>
      </w:tr>
    </w:tbl>
    <w:p>
      <w:pPr>
        <w:spacing w:line="1" w:lineRule="exact"/>
        <w:rPr>
          <w:sz w:val="2"/>
          <w:szCs w:val="2"/>
        </w:rPr>
      </w:pPr>
      <w:r>
        <w:br w:type="page"/>
      </w:r>
    </w:p>
    <w:tbl>
      <w:tblPr>
        <w:tblStyle w:val="2"/>
        <w:tblW w:w="0" w:type="auto"/>
        <w:jc w:val="center"/>
        <w:tblLayout w:type="fixed"/>
        <w:tblCellMar>
          <w:top w:w="0" w:type="dxa"/>
          <w:left w:w="10" w:type="dxa"/>
          <w:bottom w:w="0" w:type="dxa"/>
          <w:right w:w="10" w:type="dxa"/>
        </w:tblCellMar>
      </w:tblPr>
      <w:tblGrid>
        <w:gridCol w:w="1123"/>
        <w:gridCol w:w="5866"/>
        <w:gridCol w:w="1104"/>
        <w:gridCol w:w="5875"/>
      </w:tblGrid>
      <w:tr>
        <w:tblPrEx>
          <w:tblCellMar>
            <w:top w:w="0" w:type="dxa"/>
            <w:left w:w="10" w:type="dxa"/>
            <w:bottom w:w="0" w:type="dxa"/>
            <w:right w:w="10" w:type="dxa"/>
          </w:tblCellMar>
        </w:tblPrEx>
        <w:trPr>
          <w:trHeight w:val="2683" w:hRule="exact"/>
          <w:jc w:val="center"/>
        </w:trPr>
        <w:tc>
          <w:tcPr>
            <w:tcBorders>
              <w:top w:val="single" w:color="auto" w:sz="4" w:space="0"/>
              <w:left w:val="single" w:color="auto" w:sz="4" w:space="0"/>
            </w:tcBorders>
            <w:shd w:val="clear" w:color="auto" w:fill="FFFFFF"/>
            <w:vAlign w:val="center"/>
          </w:tcPr>
          <w:p>
            <w:pPr>
              <w:pStyle w:val="11"/>
              <w:keepNext w:val="0"/>
              <w:keepLines w:val="0"/>
              <w:widowControl w:val="0"/>
              <w:shd w:val="clear" w:color="auto" w:fill="auto"/>
              <w:bidi w:val="0"/>
              <w:spacing w:before="0" w:after="0" w:line="240" w:lineRule="auto"/>
              <w:ind w:left="0" w:right="0" w:firstLine="0"/>
              <w:jc w:val="center"/>
              <w:rPr>
                <w:sz w:val="24"/>
                <w:szCs w:val="24"/>
              </w:rPr>
            </w:pPr>
            <w:r>
              <w:rPr>
                <w:rFonts w:ascii="Times New Roman" w:hAnsi="Times New Roman" w:eastAsia="Times New Roman" w:cs="Times New Roman"/>
                <w:color w:val="000000"/>
                <w:spacing w:val="0"/>
                <w:w w:val="100"/>
                <w:position w:val="0"/>
                <w:sz w:val="24"/>
                <w:szCs w:val="24"/>
                <w:lang w:val="zh-CN" w:eastAsia="zh-CN" w:bidi="zh-CN"/>
              </w:rPr>
              <w:t>27</w:t>
            </w:r>
          </w:p>
        </w:tc>
        <w:tc>
          <w:tcPr>
            <w:tcW w:w="5866" w:type="dxa"/>
            <w:tcBorders>
              <w:top w:val="single" w:color="auto" w:sz="4" w:space="0"/>
              <w:left w:val="single" w:color="auto" w:sz="4" w:space="0"/>
            </w:tcBorders>
            <w:shd w:val="clear" w:color="auto" w:fill="FFFFFF"/>
            <w:vAlign w:val="center"/>
          </w:tcPr>
          <w:p>
            <w:pPr>
              <w:pStyle w:val="11"/>
              <w:keepNext w:val="0"/>
              <w:keepLines w:val="0"/>
              <w:widowControl w:val="0"/>
              <w:shd w:val="clear" w:color="auto" w:fill="auto"/>
              <w:bidi w:val="0"/>
              <w:spacing w:before="0" w:after="0" w:line="240" w:lineRule="auto"/>
              <w:ind w:left="0" w:right="0" w:firstLine="0"/>
              <w:jc w:val="left"/>
            </w:pPr>
            <w:r>
              <w:rPr>
                <w:color w:val="000000"/>
                <w:spacing w:val="0"/>
                <w:w w:val="100"/>
                <w:position w:val="0"/>
              </w:rPr>
              <w:t>办税人员的范围</w:t>
            </w:r>
            <w:r>
              <w:rPr>
                <w:rFonts w:hint="eastAsia"/>
                <w:color w:val="000000"/>
                <w:spacing w:val="0"/>
                <w:w w:val="100"/>
                <w:position w:val="0"/>
                <w:lang w:eastAsia="zh-CN"/>
              </w:rPr>
              <w:t>是</w:t>
            </w:r>
            <w:r>
              <w:rPr>
                <w:color w:val="000000"/>
                <w:spacing w:val="0"/>
                <w:w w:val="100"/>
                <w:position w:val="0"/>
              </w:rPr>
              <w:t>什么?什么是办税人员实名办税？</w:t>
            </w:r>
          </w:p>
        </w:tc>
        <w:tc>
          <w:tcPr>
            <w:tcW w:w="1104" w:type="dxa"/>
            <w:tcBorders>
              <w:top w:val="single" w:color="auto" w:sz="4" w:space="0"/>
              <w:left w:val="single" w:color="auto" w:sz="4" w:space="0"/>
            </w:tcBorders>
            <w:shd w:val="clear" w:color="auto" w:fill="FFFFFF"/>
            <w:vAlign w:val="center"/>
          </w:tcPr>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rPr>
              <w:t>征收管理</w:t>
            </w:r>
          </w:p>
        </w:tc>
        <w:tc>
          <w:tcPr>
            <w:tcBorders>
              <w:top w:val="single" w:color="auto" w:sz="4" w:space="0"/>
              <w:left w:val="single" w:color="auto" w:sz="4" w:space="0"/>
              <w:right w:val="single" w:color="auto" w:sz="4" w:space="0"/>
            </w:tcBorders>
            <w:shd w:val="clear" w:color="auto" w:fill="FFFFFF"/>
            <w:vAlign w:val="bottom"/>
          </w:tcPr>
          <w:p>
            <w:pPr>
              <w:pStyle w:val="11"/>
              <w:keepNext w:val="0"/>
              <w:keepLines w:val="0"/>
              <w:widowControl w:val="0"/>
              <w:shd w:val="clear" w:color="auto" w:fill="auto"/>
              <w:bidi w:val="0"/>
              <w:spacing w:before="0" w:after="0" w:line="296" w:lineRule="exact"/>
              <w:ind w:left="0" w:right="0" w:firstLine="0"/>
              <w:jc w:val="left"/>
              <w:rPr>
                <w:rFonts w:hint="eastAsia" w:eastAsia="宋体"/>
                <w:lang w:eastAsia="zh-CN"/>
              </w:rPr>
            </w:pPr>
            <w:r>
              <w:rPr>
                <w:color w:val="000000"/>
                <w:spacing w:val="0"/>
                <w:w w:val="100"/>
                <w:position w:val="0"/>
              </w:rPr>
              <w:t>一、《北</w:t>
            </w:r>
            <w:r>
              <w:rPr>
                <w:rFonts w:hint="eastAsia"/>
                <w:color w:val="000000"/>
                <w:spacing w:val="0"/>
                <w:w w:val="100"/>
                <w:position w:val="0"/>
                <w:lang w:eastAsia="zh-CN"/>
              </w:rPr>
              <w:t>京</w:t>
            </w:r>
            <w:r>
              <w:rPr>
                <w:color w:val="000000"/>
                <w:spacing w:val="0"/>
                <w:w w:val="100"/>
                <w:position w:val="0"/>
              </w:rPr>
              <w:t>市国家税务局北</w:t>
            </w:r>
            <w:r>
              <w:rPr>
                <w:rFonts w:hint="eastAsia"/>
                <w:color w:val="000000"/>
                <w:spacing w:val="0"/>
                <w:w w:val="100"/>
                <w:position w:val="0"/>
                <w:lang w:eastAsia="zh-CN"/>
              </w:rPr>
              <w:t>京</w:t>
            </w:r>
            <w:r>
              <w:rPr>
                <w:color w:val="000000"/>
                <w:spacing w:val="0"/>
                <w:w w:val="100"/>
                <w:position w:val="0"/>
              </w:rPr>
              <w:t>市地方税务局关于实行办税人员 实名办税的公告》（</w:t>
            </w:r>
            <w:r>
              <w:rPr>
                <w:rFonts w:hint="eastAsia"/>
                <w:color w:val="000000"/>
                <w:spacing w:val="0"/>
                <w:w w:val="100"/>
                <w:position w:val="0"/>
                <w:lang w:eastAsia="zh-CN"/>
              </w:rPr>
              <w:t>北</w:t>
            </w:r>
            <w:r>
              <w:rPr>
                <w:color w:val="000000"/>
                <w:spacing w:val="0"/>
                <w:w w:val="100"/>
                <w:position w:val="0"/>
              </w:rPr>
              <w:t xml:space="preserve">京市国家税务局北京市地方税务局公告 </w:t>
            </w:r>
            <w:r>
              <w:rPr>
                <w:rFonts w:ascii="Times New Roman" w:hAnsi="Times New Roman" w:eastAsia="Times New Roman" w:cs="Times New Roman"/>
                <w:color w:val="000000"/>
                <w:spacing w:val="0"/>
                <w:w w:val="100"/>
                <w:position w:val="0"/>
                <w:sz w:val="24"/>
                <w:szCs w:val="24"/>
              </w:rPr>
              <w:t>2016</w:t>
            </w:r>
            <w:r>
              <w:rPr>
                <w:color w:val="000000"/>
                <w:spacing w:val="0"/>
                <w:w w:val="100"/>
                <w:position w:val="0"/>
              </w:rPr>
              <w:t>年第</w:t>
            </w:r>
            <w:r>
              <w:rPr>
                <w:rFonts w:ascii="Times New Roman" w:hAnsi="Times New Roman" w:eastAsia="Times New Roman" w:cs="Times New Roman"/>
                <w:color w:val="000000"/>
                <w:spacing w:val="0"/>
                <w:w w:val="100"/>
                <w:position w:val="0"/>
                <w:sz w:val="24"/>
                <w:szCs w:val="24"/>
              </w:rPr>
              <w:t>2</w:t>
            </w:r>
            <w:r>
              <w:rPr>
                <w:color w:val="000000"/>
                <w:spacing w:val="0"/>
                <w:w w:val="100"/>
                <w:position w:val="0"/>
              </w:rPr>
              <w:t>号）第</w:t>
            </w:r>
            <w:r>
              <w:rPr>
                <w:rFonts w:hint="eastAsia"/>
                <w:color w:val="000000"/>
                <w:spacing w:val="0"/>
                <w:w w:val="100"/>
                <w:position w:val="0"/>
                <w:lang w:eastAsia="zh-CN"/>
              </w:rPr>
              <w:t>一条</w:t>
            </w:r>
            <w:r>
              <w:rPr>
                <w:color w:val="000000"/>
                <w:spacing w:val="0"/>
                <w:w w:val="100"/>
                <w:position w:val="0"/>
              </w:rPr>
              <w:t>规定：“办税人员是指纳税人的法定代表</w:t>
            </w:r>
            <w:r>
              <w:rPr>
                <w:rFonts w:hint="eastAsia"/>
                <w:color w:val="000000"/>
                <w:spacing w:val="0"/>
                <w:w w:val="100"/>
                <w:position w:val="0"/>
                <w:lang w:eastAsia="zh-CN"/>
              </w:rPr>
              <w:t>人</w:t>
            </w:r>
            <w:r>
              <w:rPr>
                <w:color w:val="000000"/>
                <w:spacing w:val="0"/>
                <w:w w:val="100"/>
                <w:position w:val="0"/>
              </w:rPr>
              <w:t>（负责人、业主）、财务负责人、办税员、税务代理人和经法定代表人（负责人、业主）授权的其他人员。</w:t>
            </w:r>
            <w:r>
              <w:rPr>
                <w:rFonts w:hint="eastAsia"/>
                <w:color w:val="000000"/>
                <w:spacing w:val="0"/>
                <w:w w:val="100"/>
                <w:position w:val="0"/>
                <w:lang w:val="en-US" w:eastAsia="zh-CN" w:bidi="en-US"/>
              </w:rPr>
              <w:t>”</w:t>
            </w:r>
          </w:p>
          <w:p>
            <w:pPr>
              <w:pStyle w:val="11"/>
              <w:keepNext w:val="0"/>
              <w:keepLines w:val="0"/>
              <w:widowControl w:val="0"/>
              <w:shd w:val="clear" w:color="auto" w:fill="auto"/>
              <w:bidi w:val="0"/>
              <w:spacing w:before="0" w:after="0" w:line="296" w:lineRule="exact"/>
              <w:ind w:left="0" w:right="0" w:firstLine="0"/>
              <w:jc w:val="left"/>
            </w:pPr>
            <w:r>
              <w:rPr>
                <w:rFonts w:hint="eastAsia"/>
                <w:color w:val="000000"/>
                <w:spacing w:val="0"/>
                <w:w w:val="100"/>
                <w:position w:val="0"/>
                <w:lang w:eastAsia="zh-CN"/>
              </w:rPr>
              <w:t>二</w:t>
            </w:r>
            <w:r>
              <w:rPr>
                <w:color w:val="000000"/>
                <w:spacing w:val="0"/>
                <w:w w:val="100"/>
                <w:position w:val="0"/>
              </w:rPr>
              <w:t>、《北京市国家税务局北</w:t>
            </w:r>
            <w:r>
              <w:rPr>
                <w:rFonts w:hint="eastAsia"/>
                <w:color w:val="000000"/>
                <w:spacing w:val="0"/>
                <w:w w:val="100"/>
                <w:position w:val="0"/>
                <w:lang w:eastAsia="zh-CN"/>
              </w:rPr>
              <w:t>京</w:t>
            </w:r>
            <w:r>
              <w:rPr>
                <w:color w:val="000000"/>
                <w:spacing w:val="0"/>
                <w:w w:val="100"/>
                <w:position w:val="0"/>
              </w:rPr>
              <w:t xml:space="preserve">市地方税务局关于实行办税人员实名办税的公告》（北京市国家税务局北京市地方税务局公告 </w:t>
            </w:r>
            <w:r>
              <w:rPr>
                <w:rFonts w:ascii="Times New Roman" w:hAnsi="Times New Roman" w:eastAsia="Times New Roman" w:cs="Times New Roman"/>
                <w:color w:val="000000"/>
                <w:spacing w:val="0"/>
                <w:w w:val="100"/>
                <w:position w:val="0"/>
                <w:sz w:val="24"/>
                <w:szCs w:val="24"/>
              </w:rPr>
              <w:t>2016</w:t>
            </w:r>
            <w:r>
              <w:rPr>
                <w:color w:val="000000"/>
                <w:spacing w:val="0"/>
                <w:w w:val="100"/>
                <w:position w:val="0"/>
              </w:rPr>
              <w:t>年第</w:t>
            </w:r>
            <w:r>
              <w:rPr>
                <w:rFonts w:ascii="Times New Roman" w:hAnsi="Times New Roman" w:eastAsia="Times New Roman" w:cs="Times New Roman"/>
                <w:color w:val="000000"/>
                <w:spacing w:val="0"/>
                <w:w w:val="100"/>
                <w:position w:val="0"/>
                <w:sz w:val="24"/>
                <w:szCs w:val="24"/>
              </w:rPr>
              <w:t>2</w:t>
            </w:r>
            <w:r>
              <w:rPr>
                <w:color w:val="000000"/>
                <w:spacing w:val="0"/>
                <w:w w:val="100"/>
                <w:position w:val="0"/>
              </w:rPr>
              <w:t>号）第一条规定：“办税人员实名办税是指税务机关在办税人员身份明确的情况下受理纳税人涉税事项</w:t>
            </w:r>
            <w:r>
              <w:rPr>
                <w:rFonts w:hint="eastAsia"/>
                <w:color w:val="000000"/>
                <w:spacing w:val="0"/>
                <w:w w:val="100"/>
                <w:position w:val="0"/>
                <w:lang w:val="en-US" w:eastAsia="zh-CN" w:bidi="en-US"/>
              </w:rPr>
              <w:t>。</w:t>
            </w:r>
            <w:r>
              <w:rPr>
                <w:color w:val="000000"/>
                <w:spacing w:val="0"/>
                <w:w w:val="100"/>
                <w:position w:val="0"/>
                <w:lang w:val="en-US" w:eastAsia="en-US" w:bidi="en-US"/>
              </w:rPr>
              <w:t>"</w:t>
            </w:r>
          </w:p>
        </w:tc>
      </w:tr>
      <w:tr>
        <w:tblPrEx>
          <w:tblCellMar>
            <w:top w:w="0" w:type="dxa"/>
            <w:left w:w="10" w:type="dxa"/>
            <w:bottom w:w="0" w:type="dxa"/>
            <w:right w:w="10" w:type="dxa"/>
          </w:tblCellMar>
        </w:tblPrEx>
        <w:trPr>
          <w:trHeight w:val="2088" w:hRule="exact"/>
          <w:jc w:val="center"/>
        </w:trPr>
        <w:tc>
          <w:tcPr>
            <w:tcBorders>
              <w:top w:val="single" w:color="auto" w:sz="4" w:space="0"/>
              <w:left w:val="single" w:color="auto" w:sz="4" w:space="0"/>
            </w:tcBorders>
            <w:shd w:val="clear" w:color="auto" w:fill="FFFFFF"/>
            <w:vAlign w:val="center"/>
          </w:tcPr>
          <w:p>
            <w:pPr>
              <w:pStyle w:val="11"/>
              <w:keepNext w:val="0"/>
              <w:keepLines w:val="0"/>
              <w:widowControl w:val="0"/>
              <w:shd w:val="clear" w:color="auto" w:fill="auto"/>
              <w:bidi w:val="0"/>
              <w:spacing w:before="0" w:after="0" w:line="240" w:lineRule="auto"/>
              <w:ind w:left="0" w:right="0" w:firstLine="0"/>
              <w:jc w:val="center"/>
              <w:rPr>
                <w:sz w:val="24"/>
                <w:szCs w:val="24"/>
              </w:rPr>
            </w:pPr>
            <w:r>
              <w:rPr>
                <w:rFonts w:ascii="Times New Roman" w:hAnsi="Times New Roman" w:eastAsia="Times New Roman" w:cs="Times New Roman"/>
                <w:color w:val="000000"/>
                <w:spacing w:val="0"/>
                <w:w w:val="100"/>
                <w:position w:val="0"/>
                <w:sz w:val="24"/>
                <w:szCs w:val="24"/>
                <w:lang w:val="zh-CN" w:eastAsia="zh-CN" w:bidi="zh-CN"/>
              </w:rPr>
              <w:t>28</w:t>
            </w:r>
          </w:p>
        </w:tc>
        <w:tc>
          <w:tcPr>
            <w:tcW w:w="5866" w:type="dxa"/>
            <w:tcBorders>
              <w:top w:val="single" w:color="auto" w:sz="4" w:space="0"/>
              <w:left w:val="single" w:color="auto" w:sz="4" w:space="0"/>
            </w:tcBorders>
            <w:shd w:val="clear" w:color="auto" w:fill="FFFFFF"/>
            <w:vAlign w:val="center"/>
          </w:tcPr>
          <w:p>
            <w:pPr>
              <w:pStyle w:val="11"/>
              <w:keepNext w:val="0"/>
              <w:keepLines w:val="0"/>
              <w:widowControl w:val="0"/>
              <w:shd w:val="clear" w:color="auto" w:fill="auto"/>
              <w:bidi w:val="0"/>
              <w:spacing w:before="0" w:after="0" w:line="240" w:lineRule="auto"/>
              <w:ind w:left="0" w:right="0" w:firstLine="0"/>
              <w:jc w:val="left"/>
            </w:pPr>
            <w:r>
              <w:rPr>
                <w:color w:val="000000"/>
                <w:spacing w:val="0"/>
                <w:w w:val="100"/>
                <w:position w:val="0"/>
              </w:rPr>
              <w:t>《跨区域涉税事项报告表》需不需要缴销?</w:t>
            </w:r>
          </w:p>
        </w:tc>
        <w:tc>
          <w:tcPr>
            <w:tcW w:w="1104" w:type="dxa"/>
            <w:tcBorders>
              <w:top w:val="single" w:color="auto" w:sz="4" w:space="0"/>
              <w:left w:val="single" w:color="auto" w:sz="4" w:space="0"/>
            </w:tcBorders>
            <w:shd w:val="clear" w:color="auto" w:fill="FFFFFF"/>
            <w:vAlign w:val="center"/>
          </w:tcPr>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rPr>
              <w:t>征收管理</w:t>
            </w:r>
          </w:p>
        </w:tc>
        <w:tc>
          <w:tcPr>
            <w:tcBorders>
              <w:top w:val="single" w:color="auto" w:sz="4" w:space="0"/>
              <w:left w:val="single" w:color="auto" w:sz="4" w:space="0"/>
              <w:right w:val="single" w:color="auto" w:sz="4" w:space="0"/>
            </w:tcBorders>
            <w:shd w:val="clear" w:color="auto" w:fill="FFFFFF"/>
            <w:vAlign w:val="bottom"/>
          </w:tcPr>
          <w:p>
            <w:pPr>
              <w:pStyle w:val="11"/>
              <w:keepNext w:val="0"/>
              <w:keepLines w:val="0"/>
              <w:widowControl w:val="0"/>
              <w:shd w:val="clear" w:color="auto" w:fill="auto"/>
              <w:bidi w:val="0"/>
              <w:spacing w:before="0" w:after="0"/>
              <w:ind w:left="0" w:right="0" w:firstLine="0"/>
              <w:jc w:val="left"/>
            </w:pPr>
            <w:r>
              <w:rPr>
                <w:color w:val="000000"/>
                <w:spacing w:val="0"/>
                <w:w w:val="100"/>
                <w:position w:val="0"/>
              </w:rPr>
              <w:t>根据《国家税务总局关于明确跨区域涉税事项报验管理相关问题的公告》（国家税务总局公告</w:t>
            </w:r>
            <w:r>
              <w:rPr>
                <w:rFonts w:ascii="Times New Roman" w:hAnsi="Times New Roman" w:eastAsia="Times New Roman" w:cs="Times New Roman"/>
                <w:color w:val="000000"/>
                <w:spacing w:val="0"/>
                <w:w w:val="100"/>
                <w:position w:val="0"/>
                <w:sz w:val="24"/>
                <w:szCs w:val="24"/>
              </w:rPr>
              <w:t>2018</w:t>
            </w:r>
            <w:r>
              <w:rPr>
                <w:color w:val="000000"/>
                <w:spacing w:val="0"/>
                <w:w w:val="100"/>
                <w:position w:val="0"/>
              </w:rPr>
              <w:t>年第</w:t>
            </w:r>
            <w:r>
              <w:rPr>
                <w:rFonts w:ascii="Times New Roman" w:hAnsi="Times New Roman" w:eastAsia="Times New Roman" w:cs="Times New Roman"/>
                <w:color w:val="000000"/>
                <w:spacing w:val="0"/>
                <w:w w:val="100"/>
                <w:position w:val="0"/>
                <w:sz w:val="24"/>
                <w:szCs w:val="24"/>
              </w:rPr>
              <w:t>38</w:t>
            </w:r>
            <w:r>
              <w:rPr>
                <w:color w:val="000000"/>
                <w:spacing w:val="0"/>
                <w:w w:val="100"/>
                <w:position w:val="0"/>
              </w:rPr>
              <w:t>号）第五条规定，纳税人跨区域经营活动结束后，应当结清经营地税务机关的应纳税款以及其他涉税事项,向经营地的税务机关填报《经营地涉税事项反馈表》。经营地的税务机关核对《经营地涉税事项反馈表》 后，及时将相关信息反馈给机构所在地的税务机关。纳税人不需要另行向机构所在地的税务机关反馈。</w:t>
            </w:r>
          </w:p>
        </w:tc>
      </w:tr>
      <w:tr>
        <w:tblPrEx>
          <w:tblCellMar>
            <w:top w:w="0" w:type="dxa"/>
            <w:left w:w="10" w:type="dxa"/>
            <w:bottom w:w="0" w:type="dxa"/>
            <w:right w:w="10" w:type="dxa"/>
          </w:tblCellMar>
        </w:tblPrEx>
        <w:trPr>
          <w:trHeight w:val="1810" w:hRule="exact"/>
          <w:jc w:val="center"/>
        </w:trPr>
        <w:tc>
          <w:tcPr>
            <w:tcBorders>
              <w:top w:val="single" w:color="auto" w:sz="4" w:space="0"/>
              <w:left w:val="single" w:color="auto" w:sz="4" w:space="0"/>
              <w:bottom w:val="single" w:color="auto" w:sz="4" w:space="0"/>
            </w:tcBorders>
            <w:shd w:val="clear" w:color="auto" w:fill="FFFFFF"/>
            <w:vAlign w:val="center"/>
          </w:tcPr>
          <w:p>
            <w:pPr>
              <w:pStyle w:val="11"/>
              <w:keepNext w:val="0"/>
              <w:keepLines w:val="0"/>
              <w:widowControl w:val="0"/>
              <w:shd w:val="clear" w:color="auto" w:fill="auto"/>
              <w:bidi w:val="0"/>
              <w:spacing w:before="0" w:after="0" w:line="240" w:lineRule="auto"/>
              <w:ind w:left="0" w:right="0" w:firstLine="0"/>
              <w:jc w:val="center"/>
              <w:rPr>
                <w:sz w:val="24"/>
                <w:szCs w:val="24"/>
              </w:rPr>
            </w:pPr>
            <w:r>
              <w:rPr>
                <w:rFonts w:ascii="Times New Roman" w:hAnsi="Times New Roman" w:eastAsia="Times New Roman" w:cs="Times New Roman"/>
                <w:color w:val="000000"/>
                <w:spacing w:val="0"/>
                <w:w w:val="100"/>
                <w:position w:val="0"/>
                <w:sz w:val="24"/>
                <w:szCs w:val="24"/>
                <w:lang w:val="zh-CN" w:eastAsia="zh-CN" w:bidi="zh-CN"/>
              </w:rPr>
              <w:t>29</w:t>
            </w:r>
          </w:p>
        </w:tc>
        <w:tc>
          <w:tcPr>
            <w:tcW w:w="5866" w:type="dxa"/>
            <w:tcBorders>
              <w:top w:val="single" w:color="auto" w:sz="4" w:space="0"/>
              <w:left w:val="single" w:color="auto" w:sz="4" w:space="0"/>
              <w:bottom w:val="single" w:color="auto" w:sz="4" w:space="0"/>
            </w:tcBorders>
            <w:shd w:val="clear" w:color="auto" w:fill="FFFFFF"/>
            <w:vAlign w:val="center"/>
          </w:tcPr>
          <w:p>
            <w:pPr>
              <w:pStyle w:val="11"/>
              <w:keepNext w:val="0"/>
              <w:keepLines w:val="0"/>
              <w:widowControl w:val="0"/>
              <w:shd w:val="clear" w:color="auto" w:fill="auto"/>
              <w:bidi w:val="0"/>
              <w:spacing w:before="0" w:after="0" w:line="240" w:lineRule="auto"/>
              <w:ind w:left="0" w:right="0" w:firstLine="0"/>
              <w:jc w:val="left"/>
            </w:pPr>
            <w:r>
              <w:rPr>
                <w:color w:val="000000"/>
                <w:spacing w:val="0"/>
                <w:w w:val="100"/>
                <w:position w:val="0"/>
              </w:rPr>
              <w:t>个体工商户变更经营者有哪几种办理方式？</w:t>
            </w:r>
          </w:p>
        </w:tc>
        <w:tc>
          <w:tcPr>
            <w:tcW w:w="1104" w:type="dxa"/>
            <w:tcBorders>
              <w:top w:val="single" w:color="auto" w:sz="4" w:space="0"/>
              <w:left w:val="single" w:color="auto" w:sz="4" w:space="0"/>
              <w:bottom w:val="single" w:color="auto" w:sz="4" w:space="0"/>
            </w:tcBorders>
            <w:shd w:val="clear" w:color="auto" w:fill="FFFFFF"/>
            <w:vAlign w:val="center"/>
          </w:tcPr>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rPr>
              <w:t>征收管理</w:t>
            </w:r>
          </w:p>
        </w:tc>
        <w:tc>
          <w:tcPr>
            <w:tcBorders>
              <w:top w:val="single" w:color="auto" w:sz="4" w:space="0"/>
              <w:left w:val="single" w:color="auto" w:sz="4" w:space="0"/>
              <w:bottom w:val="single" w:color="auto" w:sz="4" w:space="0"/>
              <w:right w:val="single" w:color="auto" w:sz="4" w:space="0"/>
            </w:tcBorders>
            <w:shd w:val="clear" w:color="auto" w:fill="FFFFFF"/>
            <w:vAlign w:val="top"/>
          </w:tcPr>
          <w:p>
            <w:pPr>
              <w:pStyle w:val="11"/>
              <w:keepNext w:val="0"/>
              <w:keepLines w:val="0"/>
              <w:widowControl w:val="0"/>
              <w:shd w:val="clear" w:color="auto" w:fill="auto"/>
              <w:bidi w:val="0"/>
              <w:spacing w:before="0" w:after="0" w:line="295" w:lineRule="exact"/>
              <w:ind w:left="0" w:right="0" w:firstLine="0"/>
              <w:jc w:val="left"/>
            </w:pPr>
            <w:r>
              <w:rPr>
                <w:color w:val="000000"/>
                <w:spacing w:val="0"/>
                <w:w w:val="100"/>
                <w:position w:val="0"/>
              </w:rPr>
              <w:t>根据《市场监管总局办公厅关于做好个体工商户经营者变更登记工作的通知》（市监注发</w:t>
            </w:r>
            <w:r>
              <w:rPr>
                <w:rFonts w:ascii="Times New Roman" w:hAnsi="Times New Roman" w:eastAsia="Times New Roman" w:cs="Times New Roman"/>
                <w:color w:val="000000"/>
                <w:spacing w:val="0"/>
                <w:w w:val="100"/>
                <w:position w:val="0"/>
                <w:sz w:val="24"/>
                <w:szCs w:val="24"/>
                <w:lang w:val="en-US" w:eastAsia="en-US" w:bidi="en-US"/>
              </w:rPr>
              <w:t xml:space="preserve">[2022] </w:t>
            </w:r>
            <w:r>
              <w:rPr>
                <w:rFonts w:ascii="Times New Roman" w:hAnsi="Times New Roman" w:eastAsia="Times New Roman" w:cs="Times New Roman"/>
                <w:color w:val="000000"/>
                <w:spacing w:val="0"/>
                <w:w w:val="100"/>
                <w:position w:val="0"/>
                <w:sz w:val="24"/>
                <w:szCs w:val="24"/>
              </w:rPr>
              <w:t>102</w:t>
            </w:r>
            <w:r>
              <w:rPr>
                <w:color w:val="000000"/>
                <w:spacing w:val="0"/>
                <w:w w:val="100"/>
                <w:position w:val="0"/>
              </w:rPr>
              <w:t>号）规定</w:t>
            </w:r>
            <w:r>
              <w:rPr>
                <w:color w:val="000000"/>
                <w:spacing w:val="0"/>
                <w:w w:val="100"/>
                <w:position w:val="0"/>
                <w:sz w:val="24"/>
                <w:szCs w:val="24"/>
              </w:rPr>
              <w:t>，</w:t>
            </w:r>
            <w:r>
              <w:rPr>
                <w:color w:val="000000"/>
                <w:spacing w:val="0"/>
                <w:w w:val="100"/>
                <w:position w:val="0"/>
              </w:rPr>
              <w:t>个体工商户申请变更经营者的,申请人可以向登记机关申请办理经营者变更登记，也可以按照《市场主体登记管理条例实施细则》第三十八条的规定,通过</w:t>
            </w:r>
            <w:r>
              <w:rPr>
                <w:color w:val="000000"/>
                <w:spacing w:val="0"/>
                <w:w w:val="100"/>
                <w:position w:val="0"/>
                <w:lang w:val="zh-CN" w:eastAsia="zh-CN" w:bidi="zh-CN"/>
              </w:rPr>
              <w:t>“先</w:t>
            </w:r>
            <w:r>
              <w:rPr>
                <w:color w:val="000000"/>
                <w:spacing w:val="0"/>
                <w:w w:val="100"/>
                <w:position w:val="0"/>
              </w:rPr>
              <w:t>注销、再设立“的方式实现经营者变更</w:t>
            </w:r>
            <w:r>
              <w:rPr>
                <w:rFonts w:hint="eastAsia"/>
                <w:color w:val="000000"/>
                <w:spacing w:val="0"/>
                <w:w w:val="100"/>
                <w:position w:val="0"/>
                <w:lang w:eastAsia="zh-CN"/>
              </w:rPr>
              <w:t>。</w:t>
            </w:r>
            <w:r>
              <w:rPr>
                <w:color w:val="000000"/>
                <w:spacing w:val="0"/>
                <w:w w:val="100"/>
                <w:position w:val="0"/>
              </w:rPr>
              <w:t>个体工商户变更经营者之前，应当结清依法应缴纳的税款。</w:t>
            </w:r>
          </w:p>
        </w:tc>
      </w:tr>
    </w:tbl>
    <w:p>
      <w:pPr>
        <w:spacing w:line="1" w:lineRule="exact"/>
        <w:rPr>
          <w:sz w:val="2"/>
          <w:szCs w:val="2"/>
        </w:rPr>
      </w:pPr>
      <w:r>
        <w:br w:type="page"/>
      </w:r>
    </w:p>
    <w:tbl>
      <w:tblPr>
        <w:tblStyle w:val="2"/>
        <w:tblW w:w="0" w:type="auto"/>
        <w:jc w:val="center"/>
        <w:tblLayout w:type="fixed"/>
        <w:tblCellMar>
          <w:top w:w="0" w:type="dxa"/>
          <w:left w:w="10" w:type="dxa"/>
          <w:bottom w:w="0" w:type="dxa"/>
          <w:right w:w="10" w:type="dxa"/>
        </w:tblCellMar>
      </w:tblPr>
      <w:tblGrid>
        <w:gridCol w:w="1123"/>
        <w:gridCol w:w="5837"/>
        <w:gridCol w:w="1104"/>
        <w:gridCol w:w="5851"/>
      </w:tblGrid>
      <w:tr>
        <w:tblPrEx>
          <w:tblCellMar>
            <w:top w:w="0" w:type="dxa"/>
            <w:left w:w="10" w:type="dxa"/>
            <w:bottom w:w="0" w:type="dxa"/>
            <w:right w:w="10" w:type="dxa"/>
          </w:tblCellMar>
        </w:tblPrEx>
        <w:trPr>
          <w:trHeight w:val="6596" w:hRule="exact"/>
          <w:jc w:val="center"/>
        </w:trPr>
        <w:tc>
          <w:tcPr>
            <w:tcBorders>
              <w:top w:val="single" w:color="auto" w:sz="4" w:space="0"/>
              <w:left w:val="single" w:color="auto" w:sz="4" w:space="0"/>
              <w:bottom w:val="single" w:color="auto" w:sz="4" w:space="0"/>
            </w:tcBorders>
            <w:shd w:val="clear" w:color="auto" w:fill="FFFFFF"/>
            <w:vAlign w:val="center"/>
          </w:tcPr>
          <w:p>
            <w:pPr>
              <w:pStyle w:val="11"/>
              <w:keepNext w:val="0"/>
              <w:keepLines w:val="0"/>
              <w:widowControl w:val="0"/>
              <w:shd w:val="clear" w:color="auto" w:fill="auto"/>
              <w:bidi w:val="0"/>
              <w:spacing w:before="0" w:after="0" w:line="240" w:lineRule="auto"/>
              <w:ind w:left="0" w:right="0" w:firstLine="0"/>
              <w:jc w:val="center"/>
              <w:rPr>
                <w:sz w:val="24"/>
                <w:szCs w:val="24"/>
              </w:rPr>
            </w:pPr>
            <w:r>
              <w:rPr>
                <w:rFonts w:ascii="Times New Roman" w:hAnsi="Times New Roman" w:eastAsia="Times New Roman" w:cs="Times New Roman"/>
                <w:color w:val="000000"/>
                <w:spacing w:val="0"/>
                <w:w w:val="100"/>
                <w:position w:val="0"/>
                <w:sz w:val="24"/>
                <w:szCs w:val="24"/>
                <w:lang w:val="zh-CN" w:eastAsia="zh-CN" w:bidi="zh-CN"/>
              </w:rPr>
              <w:t>30</w:t>
            </w:r>
          </w:p>
        </w:tc>
        <w:tc>
          <w:tcPr>
            <w:tcBorders>
              <w:top w:val="single" w:color="auto" w:sz="4" w:space="0"/>
              <w:left w:val="single" w:color="auto" w:sz="4" w:space="0"/>
              <w:bottom w:val="single" w:color="auto" w:sz="4" w:space="0"/>
            </w:tcBorders>
            <w:shd w:val="clear" w:color="auto" w:fill="FFFFFF"/>
            <w:vAlign w:val="center"/>
          </w:tcPr>
          <w:p>
            <w:pPr>
              <w:pStyle w:val="11"/>
              <w:keepNext w:val="0"/>
              <w:keepLines w:val="0"/>
              <w:widowControl w:val="0"/>
              <w:shd w:val="clear" w:color="auto" w:fill="auto"/>
              <w:bidi w:val="0"/>
              <w:spacing w:before="0" w:after="0" w:line="240" w:lineRule="auto"/>
              <w:ind w:left="0" w:right="0" w:firstLine="0"/>
              <w:jc w:val="left"/>
            </w:pPr>
            <w:r>
              <w:rPr>
                <w:color w:val="000000"/>
                <w:spacing w:val="0"/>
                <w:w w:val="100"/>
                <w:position w:val="0"/>
              </w:rPr>
              <w:t>企业如需办理跨省迁移应如何操作?</w:t>
            </w:r>
          </w:p>
        </w:tc>
        <w:tc>
          <w:tcPr>
            <w:tcBorders>
              <w:top w:val="single" w:color="auto" w:sz="4" w:space="0"/>
              <w:left w:val="single" w:color="auto" w:sz="4" w:space="0"/>
              <w:bottom w:val="single" w:color="auto" w:sz="4" w:space="0"/>
            </w:tcBorders>
            <w:shd w:val="clear" w:color="auto" w:fill="FFFFFF"/>
            <w:vAlign w:val="center"/>
          </w:tcPr>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rPr>
              <w:t>征收管理</w:t>
            </w:r>
          </w:p>
        </w:tc>
        <w:tc>
          <w:tcPr>
            <w:tcBorders>
              <w:top w:val="single" w:color="auto" w:sz="4" w:space="0"/>
              <w:left w:val="single" w:color="auto" w:sz="4" w:space="0"/>
              <w:bottom w:val="single" w:color="auto" w:sz="4" w:space="0"/>
              <w:right w:val="single" w:color="auto" w:sz="4" w:space="0"/>
            </w:tcBorders>
            <w:shd w:val="clear" w:color="auto" w:fill="FFFFFF"/>
            <w:vAlign w:val="top"/>
          </w:tcPr>
          <w:p>
            <w:pPr>
              <w:pStyle w:val="11"/>
              <w:keepNext w:val="0"/>
              <w:keepLines w:val="0"/>
              <w:widowControl w:val="0"/>
              <w:shd w:val="clear" w:color="auto" w:fill="auto"/>
              <w:bidi w:val="0"/>
              <w:spacing w:before="0" w:after="0" w:line="298" w:lineRule="exact"/>
              <w:ind w:left="0" w:right="0" w:firstLine="0"/>
              <w:jc w:val="left"/>
            </w:pPr>
            <w:r>
              <w:rPr>
                <w:color w:val="000000"/>
                <w:spacing w:val="0"/>
                <w:w w:val="100"/>
                <w:position w:val="0"/>
              </w:rPr>
              <w:t>根据《国家税务总局关于优化若干税收征管服务事项的通知》 （税总征科发</w:t>
            </w:r>
            <w:r>
              <w:rPr>
                <w:rFonts w:ascii="Times New Roman" w:hAnsi="Times New Roman" w:eastAsia="Times New Roman" w:cs="Times New Roman"/>
                <w:color w:val="000000"/>
                <w:spacing w:val="0"/>
                <w:w w:val="100"/>
                <w:position w:val="0"/>
                <w:sz w:val="24"/>
                <w:szCs w:val="24"/>
              </w:rPr>
              <w:t>（2022） 87</w:t>
            </w:r>
            <w:r>
              <w:rPr>
                <w:color w:val="000000"/>
                <w:spacing w:val="0"/>
                <w:w w:val="100"/>
                <w:position w:val="0"/>
              </w:rPr>
              <w:t>号</w:t>
            </w:r>
            <w:r>
              <w:rPr>
                <w:color w:val="000000"/>
                <w:spacing w:val="0"/>
                <w:w w:val="100"/>
                <w:position w:val="0"/>
                <w:sz w:val="24"/>
                <w:szCs w:val="24"/>
              </w:rPr>
              <w:t>）：</w:t>
            </w:r>
            <w:r>
              <w:rPr>
                <w:color w:val="000000"/>
                <w:spacing w:val="0"/>
                <w:w w:val="100"/>
                <w:position w:val="0"/>
              </w:rPr>
              <w:t>二、优化跨省迁移税费服务流程</w:t>
            </w:r>
          </w:p>
          <w:p>
            <w:pPr>
              <w:pStyle w:val="11"/>
              <w:keepNext w:val="0"/>
              <w:keepLines w:val="0"/>
              <w:widowControl w:val="0"/>
              <w:shd w:val="clear" w:color="auto" w:fill="auto"/>
              <w:bidi w:val="0"/>
              <w:spacing w:before="0" w:after="0" w:line="298" w:lineRule="exact"/>
              <w:ind w:left="0" w:right="0" w:firstLine="0"/>
              <w:jc w:val="left"/>
            </w:pPr>
            <w:r>
              <w:rPr>
                <w:color w:val="000000"/>
                <w:spacing w:val="0"/>
                <w:w w:val="100"/>
                <w:position w:val="0"/>
              </w:rPr>
              <w:t>（一）优化迁出流程</w:t>
            </w:r>
            <w:r>
              <w:rPr>
                <w:rFonts w:hint="eastAsia"/>
                <w:color w:val="000000"/>
                <w:spacing w:val="0"/>
                <w:w w:val="100"/>
                <w:position w:val="0"/>
                <w:lang w:eastAsia="zh-CN"/>
              </w:rPr>
              <w:t>。</w:t>
            </w:r>
            <w:r>
              <w:rPr>
                <w:color w:val="000000"/>
                <w:spacing w:val="0"/>
                <w:w w:val="100"/>
                <w:position w:val="0"/>
              </w:rPr>
              <w:t>纳税人跨省迁移的</w:t>
            </w:r>
            <w:r>
              <w:rPr>
                <w:rFonts w:hint="eastAsia"/>
                <w:color w:val="000000"/>
                <w:spacing w:val="0"/>
                <w:w w:val="100"/>
                <w:position w:val="0"/>
                <w:lang w:eastAsia="zh-CN"/>
              </w:rPr>
              <w:t>，</w:t>
            </w:r>
            <w:r>
              <w:rPr>
                <w:color w:val="000000"/>
                <w:spacing w:val="0"/>
                <w:w w:val="100"/>
                <w:position w:val="0"/>
              </w:rPr>
              <w:t>在市场监管部门办结住所变更登记后</w:t>
            </w:r>
            <w:r>
              <w:rPr>
                <w:rFonts w:hint="eastAsia"/>
                <w:color w:val="000000"/>
                <w:spacing w:val="0"/>
                <w:w w:val="100"/>
                <w:position w:val="0"/>
                <w:lang w:eastAsia="zh-CN"/>
              </w:rPr>
              <w:t>，</w:t>
            </w:r>
            <w:r>
              <w:rPr>
                <w:color w:val="000000"/>
                <w:spacing w:val="0"/>
                <w:w w:val="100"/>
                <w:position w:val="0"/>
              </w:rPr>
              <w:t>向迁出地主管税务机关填报《跨省（市）迁移涉税事项报告表》（附件</w:t>
            </w:r>
            <w:r>
              <w:rPr>
                <w:rFonts w:ascii="Times New Roman" w:hAnsi="Times New Roman" w:eastAsia="Times New Roman" w:cs="Times New Roman"/>
                <w:color w:val="000000"/>
                <w:spacing w:val="0"/>
                <w:w w:val="100"/>
                <w:position w:val="0"/>
                <w:sz w:val="24"/>
                <w:szCs w:val="24"/>
              </w:rPr>
              <w:t>2）</w:t>
            </w:r>
            <w:r>
              <w:rPr>
                <w:color w:val="000000"/>
                <w:spacing w:val="0"/>
                <w:w w:val="100"/>
                <w:position w:val="0"/>
              </w:rPr>
              <w:t>。对未处于税务检查状态，已缴销发票和税控设备,已结清税（费）款、滞纳金及罚款，以及不存在其他未办结涉税事项的纳税人，税务机关出具《跨省（市）迁移税收征管信息确认表》（附件</w:t>
            </w:r>
            <w:r>
              <w:rPr>
                <w:rFonts w:ascii="Times New Roman" w:hAnsi="Times New Roman" w:eastAsia="Times New Roman" w:cs="Times New Roman"/>
                <w:color w:val="000000"/>
                <w:spacing w:val="0"/>
                <w:w w:val="100"/>
                <w:position w:val="0"/>
                <w:sz w:val="24"/>
                <w:szCs w:val="24"/>
              </w:rPr>
              <w:t>3）</w:t>
            </w:r>
            <w:r>
              <w:rPr>
                <w:rFonts w:hint="eastAsia" w:ascii="Times New Roman" w:hAnsi="Times New Roman" w:cs="Times New Roman"/>
                <w:color w:val="000000"/>
                <w:spacing w:val="0"/>
                <w:w w:val="100"/>
                <w:position w:val="0"/>
                <w:sz w:val="24"/>
                <w:szCs w:val="24"/>
                <w:lang w:eastAsia="zh-CN"/>
              </w:rPr>
              <w:t>，</w:t>
            </w:r>
            <w:r>
              <w:rPr>
                <w:color w:val="000000"/>
                <w:spacing w:val="0"/>
                <w:w w:val="100"/>
                <w:position w:val="0"/>
              </w:rPr>
              <w:t>告知纳税人在迁入地承继、延续享受的相关资质权益等信息，以及在规定时限内履行纳税申报义务。经纳税人确认后,税务机关即时办结迁出手续，有关信息推送至迁入地税务机关。</w:t>
            </w:r>
          </w:p>
          <w:p>
            <w:pPr>
              <w:pStyle w:val="11"/>
              <w:keepNext w:val="0"/>
              <w:keepLines w:val="0"/>
              <w:widowControl w:val="0"/>
              <w:shd w:val="clear" w:color="auto" w:fill="auto"/>
              <w:tabs>
                <w:tab w:val="left" w:pos="754"/>
              </w:tabs>
              <w:bidi w:val="0"/>
              <w:spacing w:before="0" w:after="0" w:line="298" w:lineRule="exact"/>
              <w:ind w:right="0"/>
              <w:jc w:val="left"/>
            </w:pPr>
            <w:r>
              <w:rPr>
                <w:color w:val="000000"/>
                <w:spacing w:val="0"/>
                <w:w w:val="100"/>
                <w:position w:val="0"/>
              </w:rPr>
              <w:t>（二）优化迁入流程。迁入地主管税务机关应当在接收到纳税 人信息后的</w:t>
            </w:r>
            <w:r>
              <w:rPr>
                <w:color w:val="000000"/>
                <w:spacing w:val="0"/>
                <w:w w:val="100"/>
                <w:position w:val="0"/>
                <w:lang w:val="en-US" w:eastAsia="en-US" w:bidi="en-US"/>
              </w:rPr>
              <w:t>f</w:t>
            </w:r>
            <w:r>
              <w:rPr>
                <w:color w:val="000000"/>
                <w:spacing w:val="0"/>
                <w:w w:val="100"/>
                <w:position w:val="0"/>
              </w:rPr>
              <w:t>工作日内完成主管税务科所分配、税（费）种认定并提醒纳税人在迁入地按规定期限进行纳税申报。</w:t>
            </w:r>
          </w:p>
          <w:p>
            <w:pPr>
              <w:pStyle w:val="11"/>
              <w:keepNext w:val="0"/>
              <w:keepLines w:val="0"/>
              <w:widowControl w:val="0"/>
              <w:shd w:val="clear" w:color="auto" w:fill="auto"/>
              <w:tabs>
                <w:tab w:val="left" w:pos="758"/>
              </w:tabs>
              <w:bidi w:val="0"/>
              <w:spacing w:before="0" w:after="0" w:line="298" w:lineRule="exact"/>
              <w:ind w:right="0"/>
              <w:jc w:val="left"/>
            </w:pPr>
            <w:r>
              <w:rPr>
                <w:color w:val="000000"/>
                <w:spacing w:val="0"/>
                <w:w w:val="100"/>
                <w:position w:val="0"/>
              </w:rPr>
              <w:t>（三）明确有关事项。纳税人下列信息在迁入地承继：纳税人基础登记、财务会计制度备案、办税人员实名采集、增值税一般纳税人登记、增值税发票票种核定、增值税专用发票最高开票限额、增值税即征即退资格、出口退（免）税备案、已产生的纳税信用评价等信息。</w:t>
            </w:r>
          </w:p>
          <w:p>
            <w:pPr>
              <w:pStyle w:val="11"/>
              <w:keepNext w:val="0"/>
              <w:keepLines w:val="0"/>
              <w:widowControl w:val="0"/>
              <w:shd w:val="clear" w:color="auto" w:fill="auto"/>
              <w:bidi w:val="0"/>
              <w:spacing w:before="0" w:after="0" w:line="298" w:lineRule="exact"/>
              <w:ind w:right="0"/>
              <w:jc w:val="left"/>
              <w:rPr>
                <w:rFonts w:hint="eastAsia" w:eastAsia="宋体"/>
                <w:lang w:eastAsia="zh-CN"/>
              </w:rPr>
            </w:pPr>
            <w:r>
              <w:rPr>
                <w:color w:val="000000"/>
                <w:spacing w:val="0"/>
                <w:w w:val="100"/>
                <w:position w:val="0"/>
              </w:rPr>
              <w:t>纳税人迁移前预缴税款，可在迁入地继续按规定抵缴</w:t>
            </w:r>
            <w:r>
              <w:rPr>
                <w:rFonts w:hint="eastAsia"/>
                <w:color w:val="000000"/>
                <w:spacing w:val="0"/>
                <w:w w:val="100"/>
                <w:position w:val="0"/>
                <w:lang w:eastAsia="zh-CN"/>
              </w:rPr>
              <w:t>；</w:t>
            </w:r>
            <w:r>
              <w:rPr>
                <w:color w:val="000000"/>
                <w:spacing w:val="0"/>
                <w:w w:val="100"/>
                <w:position w:val="0"/>
              </w:rPr>
              <w:t>企业所得税、个人所得税尚未弥补的亏损，可在迁入地继续按规定弥补</w:t>
            </w:r>
            <w:r>
              <w:rPr>
                <w:rFonts w:hint="eastAsia"/>
                <w:color w:val="000000"/>
                <w:spacing w:val="0"/>
                <w:w w:val="100"/>
                <w:position w:val="0"/>
                <w:lang w:eastAsia="zh-CN"/>
              </w:rPr>
              <w:t>；尚</w:t>
            </w:r>
            <w:r>
              <w:rPr>
                <w:color w:val="000000"/>
                <w:spacing w:val="0"/>
                <w:w w:val="100"/>
                <w:position w:val="0"/>
              </w:rPr>
              <w:t>未抵扣的增值税进项税额，可在迁入地继续按规定抵扣</w:t>
            </w:r>
            <w:r>
              <w:rPr>
                <w:rFonts w:hint="eastAsia"/>
                <w:color w:val="000000"/>
                <w:spacing w:val="0"/>
                <w:w w:val="100"/>
                <w:position w:val="0"/>
                <w:lang w:eastAsia="zh-CN"/>
              </w:rPr>
              <w:t>。</w:t>
            </w:r>
          </w:p>
        </w:tc>
      </w:tr>
    </w:tbl>
    <w:p>
      <w:pPr>
        <w:widowControl w:val="0"/>
        <w:jc w:val="both"/>
        <w:rPr>
          <w:sz w:val="2"/>
          <w:szCs w:val="2"/>
        </w:rPr>
      </w:pPr>
    </w:p>
    <w:sectPr>
      <w:footnotePr>
        <w:numFmt w:val="decimal"/>
      </w:footnotePr>
      <w:pgSz w:w="16840" w:h="11900" w:orient="landscape"/>
      <w:pgMar w:top="1440" w:right="1080" w:bottom="1440" w:left="1080" w:header="1111" w:footer="1111" w:gutter="0"/>
      <w:cols w:space="720" w:num="1"/>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p>
  </w:endnote>
  <w:endnote w:type="continuationSeparator" w:id="1">
    <w:p>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altName w:val="Wingdings 2"/>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Arial"/>
    <w:panose1 w:val="02070309020205020404"/>
    <w:charset w:val="01"/>
    <w:family w:val="modern"/>
    <w:pitch w:val="default"/>
    <w:sig w:usb0="E0002AFF" w:usb1="C0007843" w:usb2="00000009" w:usb3="00000000" w:csb0="400001FF" w:csb1="FFFF0000"/>
  </w:font>
  <w:font w:name="Symbol">
    <w:altName w:val="Bookshelf Symbol 7"/>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Wingdings 2">
    <w:panose1 w:val="05020102010507070707"/>
    <w:charset w:val="00"/>
    <w:family w:val="auto"/>
    <w:pitch w:val="default"/>
    <w:sig w:usb0="00000000" w:usb1="00000000" w:usb2="00000000" w:usb3="00000000" w:csb0="80000000" w:csb1="00000000"/>
  </w:font>
  <w:font w:name="Arial">
    <w:panose1 w:val="020B0604020202020204"/>
    <w:charset w:val="00"/>
    <w:family w:val="auto"/>
    <w:pitch w:val="default"/>
    <w:sig w:usb0="E0002AFF" w:usb1="C0007843" w:usb2="00000009" w:usb3="00000000" w:csb0="400001FF" w:csb1="FFFF0000"/>
  </w:font>
  <w:font w:name="Bookshelf Symbol 7">
    <w:panose1 w:val="05010101010101010101"/>
    <w:charset w:val="00"/>
    <w:family w:val="auto"/>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p>
  </w:footnote>
  <w:footnote w:type="continuationSeparator" w:id="1">
    <w:p>
      <w:pPr>
        <w:spacing w:before="0"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rawingGridHorizontalSpacing w:val="181"/>
  <w:drawingGridVerticalSpacing w:val="181"/>
  <w:displayHorizontalDrawingGridEvery w:val="1"/>
  <w:displayVerticalDrawingGridEvery w:val="1"/>
  <w:characterSpacingControl w:val="compressPunctuation"/>
  <w:footnotePr>
    <w:footnote w:id="0"/>
    <w:footnote w:id="1"/>
  </w:footnotePr>
  <w:endnotePr>
    <w:endnote w:id="0"/>
    <w:endnote w:id="1"/>
  </w:endnotePr>
  <w:compat>
    <w:doNotExpandShiftReturn/>
    <w:useFELayout/>
    <w:compatSetting w:name="compatibilityMode" w:uri="http://schemas.microsoft.com/office/word" w:val="15"/>
  </w:compat>
  <w:docVars>
    <w:docVar w:name="commondata" w:val="eyJoZGlkIjoiM2YxYTYzOWIwMWI4Y2NhMjE4NDM3NzY0YzZhNmM5ZjAifQ=="/>
  </w:docVars>
  <w:rsids>
    <w:rsidRoot w:val="00000000"/>
    <w:rsid w:val="006D6F3B"/>
    <w:rsid w:val="00DA3EA5"/>
    <w:rsid w:val="01233A9E"/>
    <w:rsid w:val="02593790"/>
    <w:rsid w:val="04043713"/>
    <w:rsid w:val="04523F08"/>
    <w:rsid w:val="07BE693A"/>
    <w:rsid w:val="08386081"/>
    <w:rsid w:val="0E462B7A"/>
    <w:rsid w:val="129465AA"/>
    <w:rsid w:val="3DE11DF4"/>
    <w:rsid w:val="4503430E"/>
    <w:rsid w:val="47CB7671"/>
    <w:rsid w:val="48825F81"/>
    <w:rsid w:val="4C0D46FC"/>
    <w:rsid w:val="4C3C28EB"/>
    <w:rsid w:val="4FA15887"/>
    <w:rsid w:val="51E158D0"/>
    <w:rsid w:val="536F17F8"/>
    <w:rsid w:val="626B0651"/>
    <w:rsid w:val="64837769"/>
    <w:rsid w:val="73BF2EA4"/>
    <w:rsid w:val="73FE6AF5"/>
    <w:rsid w:val="7B9F061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character" w:default="1" w:styleId="3">
    <w:name w:val="Default Paragraph Font"/>
    <w:qFormat/>
    <w:uiPriority w:val="0"/>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table" w:default="1" w:styleId="2">
    <w:name w:val="Normal Table"/>
    <w:semiHidden/>
    <w:qFormat/>
    <w:uiPriority w:val="0"/>
    <w:tblPr>
      <w:tblCellMar>
        <w:top w:w="0" w:type="dxa"/>
        <w:left w:w="108" w:type="dxa"/>
        <w:bottom w:w="0" w:type="dxa"/>
        <w:right w:w="108" w:type="dxa"/>
      </w:tblCellMar>
    </w:tblPr>
  </w:style>
  <w:style w:type="character" w:customStyle="1" w:styleId="4">
    <w:name w:val="Heading #1|1_"/>
    <w:basedOn w:val="3"/>
    <w:link w:val="5"/>
    <w:qFormat/>
    <w:uiPriority w:val="0"/>
    <w:rPr>
      <w:rFonts w:ascii="宋体" w:hAnsi="宋体" w:eastAsia="宋体" w:cs="宋体"/>
      <w:sz w:val="42"/>
      <w:szCs w:val="42"/>
      <w:u w:val="none"/>
      <w:shd w:val="clear" w:color="auto" w:fill="auto"/>
      <w:lang w:val="zh-TW" w:eastAsia="zh-TW" w:bidi="zh-TW"/>
    </w:rPr>
  </w:style>
  <w:style w:type="paragraph" w:customStyle="1" w:styleId="5">
    <w:name w:val="Heading #1|1"/>
    <w:basedOn w:val="1"/>
    <w:link w:val="4"/>
    <w:qFormat/>
    <w:uiPriority w:val="0"/>
    <w:pPr>
      <w:widowControl w:val="0"/>
      <w:shd w:val="clear" w:color="auto" w:fill="auto"/>
      <w:spacing w:after="540" w:line="562" w:lineRule="exact"/>
      <w:jc w:val="center"/>
      <w:outlineLvl w:val="0"/>
    </w:pPr>
    <w:rPr>
      <w:rFonts w:ascii="宋体" w:hAnsi="宋体" w:eastAsia="宋体" w:cs="宋体"/>
      <w:sz w:val="42"/>
      <w:szCs w:val="42"/>
      <w:u w:val="none"/>
      <w:shd w:val="clear" w:color="auto" w:fill="auto"/>
      <w:lang w:val="zh-TW" w:eastAsia="zh-TW" w:bidi="zh-TW"/>
    </w:rPr>
  </w:style>
  <w:style w:type="character" w:customStyle="1" w:styleId="6">
    <w:name w:val="Body text|1_"/>
    <w:basedOn w:val="3"/>
    <w:link w:val="7"/>
    <w:qFormat/>
    <w:uiPriority w:val="0"/>
    <w:rPr>
      <w:rFonts w:ascii="宋体" w:hAnsi="宋体" w:eastAsia="宋体" w:cs="宋体"/>
      <w:sz w:val="30"/>
      <w:szCs w:val="30"/>
      <w:u w:val="none"/>
      <w:shd w:val="clear" w:color="auto" w:fill="auto"/>
      <w:lang w:val="zh-TW" w:eastAsia="zh-TW" w:bidi="zh-TW"/>
    </w:rPr>
  </w:style>
  <w:style w:type="paragraph" w:customStyle="1" w:styleId="7">
    <w:name w:val="Body text|1"/>
    <w:basedOn w:val="1"/>
    <w:link w:val="6"/>
    <w:qFormat/>
    <w:uiPriority w:val="0"/>
    <w:pPr>
      <w:widowControl w:val="0"/>
      <w:shd w:val="clear" w:color="auto" w:fill="auto"/>
      <w:spacing w:line="384" w:lineRule="auto"/>
      <w:ind w:firstLine="400"/>
    </w:pPr>
    <w:rPr>
      <w:rFonts w:ascii="宋体" w:hAnsi="宋体" w:eastAsia="宋体" w:cs="宋体"/>
      <w:sz w:val="30"/>
      <w:szCs w:val="30"/>
      <w:u w:val="none"/>
      <w:shd w:val="clear" w:color="auto" w:fill="auto"/>
      <w:lang w:val="zh-TW" w:eastAsia="zh-TW" w:bidi="zh-TW"/>
    </w:rPr>
  </w:style>
  <w:style w:type="character" w:customStyle="1" w:styleId="8">
    <w:name w:val="Heading #2|1_"/>
    <w:basedOn w:val="3"/>
    <w:link w:val="9"/>
    <w:qFormat/>
    <w:uiPriority w:val="0"/>
    <w:rPr>
      <w:rFonts w:ascii="宋体" w:hAnsi="宋体" w:eastAsia="宋体" w:cs="宋体"/>
      <w:b/>
      <w:bCs/>
      <w:sz w:val="20"/>
      <w:szCs w:val="20"/>
      <w:u w:val="none"/>
      <w:shd w:val="clear" w:color="auto" w:fill="auto"/>
      <w:lang w:val="zh-TW" w:eastAsia="zh-TW" w:bidi="zh-TW"/>
    </w:rPr>
  </w:style>
  <w:style w:type="paragraph" w:customStyle="1" w:styleId="9">
    <w:name w:val="Heading #2|1"/>
    <w:basedOn w:val="1"/>
    <w:link w:val="8"/>
    <w:qFormat/>
    <w:uiPriority w:val="0"/>
    <w:pPr>
      <w:widowControl w:val="0"/>
      <w:shd w:val="clear" w:color="auto" w:fill="auto"/>
      <w:spacing w:before="260" w:after="240"/>
      <w:jc w:val="center"/>
      <w:outlineLvl w:val="1"/>
    </w:pPr>
    <w:rPr>
      <w:rFonts w:ascii="宋体" w:hAnsi="宋体" w:eastAsia="宋体" w:cs="宋体"/>
      <w:b/>
      <w:bCs/>
      <w:sz w:val="20"/>
      <w:szCs w:val="20"/>
      <w:u w:val="none"/>
      <w:shd w:val="clear" w:color="auto" w:fill="auto"/>
      <w:lang w:val="zh-TW" w:eastAsia="zh-TW" w:bidi="zh-TW"/>
    </w:rPr>
  </w:style>
  <w:style w:type="character" w:customStyle="1" w:styleId="10">
    <w:name w:val="Other|1_"/>
    <w:basedOn w:val="3"/>
    <w:link w:val="11"/>
    <w:qFormat/>
    <w:uiPriority w:val="0"/>
    <w:rPr>
      <w:rFonts w:ascii="宋体" w:hAnsi="宋体" w:eastAsia="宋体" w:cs="宋体"/>
      <w:sz w:val="20"/>
      <w:szCs w:val="20"/>
      <w:u w:val="none"/>
      <w:shd w:val="clear" w:color="auto" w:fill="auto"/>
      <w:lang w:val="zh-TW" w:eastAsia="zh-TW" w:bidi="zh-TW"/>
    </w:rPr>
  </w:style>
  <w:style w:type="paragraph" w:customStyle="1" w:styleId="11">
    <w:name w:val="Other|1"/>
    <w:basedOn w:val="1"/>
    <w:link w:val="10"/>
    <w:qFormat/>
    <w:uiPriority w:val="0"/>
    <w:pPr>
      <w:widowControl w:val="0"/>
      <w:shd w:val="clear" w:color="auto" w:fill="auto"/>
      <w:spacing w:line="298" w:lineRule="exact"/>
    </w:pPr>
    <w:rPr>
      <w:rFonts w:ascii="宋体" w:hAnsi="宋体" w:eastAsia="宋体" w:cs="宋体"/>
      <w:sz w:val="20"/>
      <w:szCs w:val="20"/>
      <w:u w:val="none"/>
      <w:shd w:val="clear" w:color="auto" w:fill="auto"/>
      <w:lang w:val="zh-TW" w:eastAsia="zh-TW" w:bidi="zh-TW"/>
    </w:rPr>
  </w:style>
  <w:style w:type="character" w:customStyle="1" w:styleId="12">
    <w:name w:val="Picture caption|1_"/>
    <w:basedOn w:val="3"/>
    <w:link w:val="13"/>
    <w:qFormat/>
    <w:uiPriority w:val="0"/>
    <w:rPr>
      <w:rFonts w:ascii="宋体" w:hAnsi="宋体" w:eastAsia="宋体" w:cs="宋体"/>
      <w:sz w:val="42"/>
      <w:szCs w:val="42"/>
      <w:u w:val="none"/>
      <w:shd w:val="clear" w:color="auto" w:fill="auto"/>
      <w:lang w:val="zh-TW" w:eastAsia="zh-TW" w:bidi="zh-TW"/>
    </w:rPr>
  </w:style>
  <w:style w:type="paragraph" w:customStyle="1" w:styleId="13">
    <w:name w:val="Picture caption|1"/>
    <w:basedOn w:val="1"/>
    <w:link w:val="12"/>
    <w:qFormat/>
    <w:uiPriority w:val="0"/>
    <w:pPr>
      <w:widowControl w:val="0"/>
      <w:shd w:val="clear" w:color="auto" w:fill="auto"/>
      <w:jc w:val="center"/>
    </w:pPr>
    <w:rPr>
      <w:rFonts w:ascii="宋体" w:hAnsi="宋体" w:eastAsia="宋体" w:cs="宋体"/>
      <w:sz w:val="42"/>
      <w:szCs w:val="42"/>
      <w:u w:val="none"/>
      <w:shd w:val="clear" w:color="auto" w:fill="auto"/>
      <w:lang w:val="zh-TW" w:eastAsia="zh-TW" w:bidi="zh-TW"/>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otalTime>13</TotalTime>
  <ScaleCrop>false</ScaleCrop>
  <LinksUpToDate>false</LinksUpToDate>
  <Application>WPS Office_12.1.0.15120_F1E327BC-269C-435d-A152-05C5408002CA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2023-07-26T01:55:00Z</dcterms:created>
  <dc:creator>Administrator</dc:creator>
  <cp:lastModifiedBy>吕晨</cp:lastModifiedBy>
  <dcterms:modified xsi:type="dcterms:W3CDTF">2023-07-26T07:17:12Z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73D3AD6D04414301B37AD9DC63C5857D_12</vt:lpwstr>
  </property>
</Properties>
</file>