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widowControl w:val="0"/>
        <w:shd w:val="clear" w:color="auto" w:fill="auto"/>
        <w:bidi w:val="0"/>
        <w:spacing w:line="240" w:lineRule="auto"/>
        <w:ind w:left="0" w:right="0" w:firstLine="0"/>
        <w:jc w:val="center"/>
        <w:rPr>
          <w:rFonts w:hint="eastAsia" w:eastAsia="宋体"/>
          <w:sz w:val="24"/>
          <w:szCs w:val="24"/>
          <w:lang w:eastAsia="zh-CN"/>
        </w:rPr>
      </w:pPr>
      <w:bookmarkStart w:id="0" w:name="bookmark6"/>
      <w:bookmarkStart w:id="1" w:name="bookmark7"/>
      <w:bookmarkStart w:id="2" w:name="bookmark5"/>
      <w:r>
        <w:rPr>
          <w:color w:val="000000"/>
          <w:spacing w:val="0"/>
          <w:w w:val="100"/>
          <w:position w:val="0"/>
          <w:sz w:val="20"/>
          <w:szCs w:val="20"/>
        </w:rPr>
        <w:t>热点问题及解答口径</w:t>
      </w:r>
      <w:r>
        <w:rPr>
          <w:rFonts w:hint="eastAsia"/>
          <w:color w:val="000000"/>
          <w:spacing w:val="0"/>
          <w:w w:val="100"/>
          <w:position w:val="0"/>
          <w:sz w:val="26"/>
          <w:szCs w:val="26"/>
          <w:lang w:eastAsia="zh-CN"/>
        </w:rPr>
        <w:t>（</w:t>
      </w:r>
      <w:r>
        <w:rPr>
          <w:rFonts w:ascii="Times New Roman" w:hAnsi="Times New Roman" w:eastAsia="Times New Roman" w:cs="Times New Roman"/>
          <w:color w:val="000000"/>
          <w:spacing w:val="0"/>
          <w:w w:val="100"/>
          <w:position w:val="0"/>
          <w:sz w:val="24"/>
          <w:szCs w:val="24"/>
        </w:rPr>
        <w:t xml:space="preserve">202306 </w:t>
      </w:r>
      <w:bookmarkEnd w:id="0"/>
      <w:bookmarkEnd w:id="1"/>
      <w:bookmarkEnd w:id="2"/>
      <w:r>
        <w:rPr>
          <w:rFonts w:hint="eastAsia" w:ascii="Times New Roman" w:hAnsi="Times New Roman" w:cs="Times New Roman"/>
          <w:color w:val="000000"/>
          <w:spacing w:val="0"/>
          <w:w w:val="100"/>
          <w:position w:val="0"/>
          <w:sz w:val="24"/>
          <w:szCs w:val="24"/>
          <w:lang w:eastAsia="zh-CN"/>
        </w:rPr>
        <w:t>）</w:t>
      </w:r>
    </w:p>
    <w:tbl>
      <w:tblPr>
        <w:tblStyle w:val="2"/>
        <w:tblW w:w="0" w:type="auto"/>
        <w:jc w:val="center"/>
        <w:tblLayout w:type="fixed"/>
        <w:tblCellMar>
          <w:top w:w="0" w:type="dxa"/>
          <w:left w:w="10" w:type="dxa"/>
          <w:bottom w:w="0" w:type="dxa"/>
          <w:right w:w="10" w:type="dxa"/>
        </w:tblCellMar>
      </w:tblPr>
      <w:tblGrid>
        <w:gridCol w:w="1128"/>
        <w:gridCol w:w="5870"/>
        <w:gridCol w:w="1104"/>
        <w:gridCol w:w="5890"/>
      </w:tblGrid>
      <w:tr>
        <w:tblPrEx>
          <w:tblCellMar>
            <w:top w:w="0" w:type="dxa"/>
            <w:left w:w="10" w:type="dxa"/>
            <w:bottom w:w="0" w:type="dxa"/>
            <w:right w:w="10" w:type="dxa"/>
          </w:tblCellMar>
        </w:tblPrEx>
        <w:trPr>
          <w:trHeight w:val="89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序号</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问题</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所属类别</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b/>
                <w:bCs/>
                <w:i w:val="0"/>
                <w:iCs w:val="0"/>
                <w:smallCaps w:val="0"/>
                <w:strike w:val="0"/>
                <w:color w:val="000000"/>
                <w:spacing w:val="0"/>
                <w:w w:val="100"/>
                <w:position w:val="0"/>
              </w:rPr>
              <w:t>答复</w:t>
            </w:r>
          </w:p>
        </w:tc>
      </w:tr>
      <w:tr>
        <w:tblPrEx>
          <w:tblCellMar>
            <w:top w:w="0" w:type="dxa"/>
            <w:left w:w="10" w:type="dxa"/>
            <w:bottom w:w="0" w:type="dxa"/>
            <w:right w:w="10" w:type="dxa"/>
          </w:tblCellMar>
        </w:tblPrEx>
        <w:trPr>
          <w:trHeight w:val="902"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1</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一张发票上两行的项目、税率可以不一样吗？</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增值税</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ind w:left="0" w:right="0" w:firstLine="0"/>
              <w:jc w:val="left"/>
            </w:pPr>
            <w:r>
              <w:rPr>
                <w:color w:val="000000"/>
                <w:spacing w:val="0"/>
                <w:w w:val="100"/>
                <w:position w:val="0"/>
              </w:rPr>
              <w:t>可以</w:t>
            </w:r>
            <w:r>
              <w:rPr>
                <w:rFonts w:hint="eastAsia"/>
                <w:color w:val="000000"/>
                <w:spacing w:val="0"/>
                <w:w w:val="100"/>
                <w:position w:val="0"/>
                <w:lang w:eastAsia="zh-CN"/>
              </w:rPr>
              <w:t>，</w:t>
            </w:r>
            <w:r>
              <w:rPr>
                <w:color w:val="000000"/>
                <w:spacing w:val="0"/>
                <w:w w:val="100"/>
                <w:position w:val="0"/>
              </w:rPr>
              <w:t>不同税目、税率的项目，可以在同一张发票上分行开具。但个人出租住房按照</w:t>
            </w:r>
            <w:r>
              <w:rPr>
                <w:rFonts w:ascii="Times New Roman" w:hAnsi="Times New Roman" w:eastAsia="Times New Roman" w:cs="Times New Roman"/>
                <w:color w:val="000000"/>
                <w:spacing w:val="0"/>
                <w:w w:val="100"/>
                <w:position w:val="0"/>
                <w:sz w:val="24"/>
                <w:szCs w:val="24"/>
              </w:rPr>
              <w:t>5%</w:t>
            </w:r>
            <w:r>
              <w:rPr>
                <w:color w:val="000000"/>
                <w:spacing w:val="0"/>
                <w:w w:val="100"/>
                <w:position w:val="0"/>
              </w:rPr>
              <w:t>的征收率减按</w:t>
            </w:r>
            <w:r>
              <w:rPr>
                <w:rFonts w:ascii="Times New Roman" w:hAnsi="Times New Roman" w:eastAsia="Times New Roman" w:cs="Times New Roman"/>
                <w:color w:val="000000"/>
                <w:spacing w:val="0"/>
                <w:w w:val="100"/>
                <w:position w:val="0"/>
                <w:sz w:val="24"/>
                <w:szCs w:val="24"/>
              </w:rPr>
              <w:t>1.5%</w:t>
            </w:r>
            <w:r>
              <w:rPr>
                <w:color w:val="000000"/>
                <w:spacing w:val="0"/>
                <w:w w:val="100"/>
                <w:position w:val="0"/>
              </w:rPr>
              <w:t>计算应纳税额</w:t>
            </w:r>
            <w:r>
              <w:rPr>
                <w:rFonts w:hint="eastAsia"/>
                <w:b w:val="0"/>
                <w:bCs w:val="0"/>
                <w:i w:val="0"/>
                <w:iCs w:val="0"/>
                <w:smallCaps w:val="0"/>
                <w:strike w:val="0"/>
                <w:color w:val="000000"/>
                <w:spacing w:val="0"/>
                <w:w w:val="100"/>
                <w:position w:val="0"/>
                <w:lang w:eastAsia="zh-CN"/>
              </w:rPr>
              <w:t>，</w:t>
            </w:r>
            <w:r>
              <w:rPr>
                <w:color w:val="000000"/>
                <w:spacing w:val="0"/>
                <w:w w:val="100"/>
                <w:position w:val="0"/>
              </w:rPr>
              <w:t>以及差额征税开具发票等情形，不能与其他应税行为混开。</w:t>
            </w:r>
          </w:p>
        </w:tc>
      </w:tr>
      <w:tr>
        <w:tblPrEx>
          <w:tblCellMar>
            <w:top w:w="0" w:type="dxa"/>
            <w:left w:w="10" w:type="dxa"/>
            <w:bottom w:w="0" w:type="dxa"/>
            <w:right w:w="10" w:type="dxa"/>
          </w:tblCellMar>
        </w:tblPrEx>
        <w:trPr>
          <w:trHeight w:val="660"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2</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17" w:lineRule="exact"/>
              <w:ind w:left="0" w:right="0" w:firstLine="0"/>
              <w:jc w:val="left"/>
              <w:rPr>
                <w:rFonts w:hint="eastAsia" w:eastAsia="宋体"/>
                <w:lang w:eastAsia="zh-CN"/>
              </w:rPr>
            </w:pPr>
            <w:r>
              <w:rPr>
                <w:color w:val="000000"/>
                <w:spacing w:val="0"/>
                <w:w w:val="100"/>
                <w:position w:val="0"/>
              </w:rPr>
              <w:t>企业</w:t>
            </w:r>
            <w:r>
              <w:rPr>
                <w:rFonts w:ascii="Times New Roman" w:hAnsi="Times New Roman" w:eastAsia="Times New Roman" w:cs="Times New Roman"/>
                <w:color w:val="000000"/>
                <w:spacing w:val="0"/>
                <w:w w:val="100"/>
                <w:position w:val="0"/>
                <w:sz w:val="24"/>
                <w:szCs w:val="24"/>
              </w:rPr>
              <w:t>2022</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1-12</w:t>
            </w:r>
            <w:r>
              <w:rPr>
                <w:color w:val="000000"/>
                <w:spacing w:val="0"/>
                <w:w w:val="100"/>
                <w:position w:val="0"/>
              </w:rPr>
              <w:t>月现代服务业销售额以及全部销售额均为负数,是否可以享受加计抵减政策</w:t>
            </w:r>
            <w:r>
              <w:rPr>
                <w:rFonts w:hint="eastAsia"/>
                <w:color w:val="000000"/>
                <w:spacing w:val="0"/>
                <w:w w:val="100"/>
                <w:position w:val="0"/>
                <w:lang w:eastAsia="zh-CN"/>
              </w:rPr>
              <w:t>？</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增值税</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322" w:lineRule="exact"/>
              <w:ind w:left="0" w:right="0" w:firstLine="0"/>
              <w:jc w:val="left"/>
            </w:pPr>
            <w:r>
              <w:rPr>
                <w:color w:val="000000"/>
                <w:spacing w:val="0"/>
                <w:w w:val="100"/>
                <w:position w:val="0"/>
              </w:rPr>
              <w:t>纳税人</w:t>
            </w:r>
            <w:r>
              <w:rPr>
                <w:rFonts w:ascii="Times New Roman" w:hAnsi="Times New Roman" w:eastAsia="Times New Roman" w:cs="Times New Roman"/>
                <w:color w:val="000000"/>
                <w:spacing w:val="0"/>
                <w:w w:val="100"/>
                <w:position w:val="0"/>
                <w:sz w:val="24"/>
                <w:szCs w:val="24"/>
              </w:rPr>
              <w:t>2022</w:t>
            </w:r>
            <w:r>
              <w:rPr>
                <w:color w:val="000000"/>
                <w:spacing w:val="0"/>
                <w:w w:val="100"/>
                <w:position w:val="0"/>
              </w:rPr>
              <w:t>年现代</w:t>
            </w:r>
            <w:r>
              <w:rPr>
                <w:rFonts w:hint="eastAsia"/>
                <w:color w:val="000000"/>
                <w:spacing w:val="0"/>
                <w:w w:val="100"/>
                <w:position w:val="0"/>
                <w:lang w:eastAsia="zh-CN"/>
              </w:rPr>
              <w:t>服</w:t>
            </w:r>
            <w:r>
              <w:rPr>
                <w:color w:val="000000"/>
                <w:spacing w:val="0"/>
                <w:w w:val="100"/>
                <w:position w:val="0"/>
              </w:rPr>
              <w:t>务销售额及全部销售额为负</w:t>
            </w:r>
            <w:r>
              <w:rPr>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t>2023</w:t>
            </w:r>
            <w:r>
              <w:rPr>
                <w:color w:val="000000"/>
                <w:spacing w:val="0"/>
                <w:w w:val="100"/>
                <w:position w:val="0"/>
              </w:rPr>
              <w:t>年不能享受加计抵减政策。</w:t>
            </w:r>
          </w:p>
        </w:tc>
      </w:tr>
      <w:tr>
        <w:tblPrEx>
          <w:tblCellMar>
            <w:top w:w="0" w:type="dxa"/>
            <w:left w:w="10" w:type="dxa"/>
            <w:bottom w:w="0" w:type="dxa"/>
            <w:right w:w="10" w:type="dxa"/>
          </w:tblCellMar>
        </w:tblPrEx>
        <w:trPr>
          <w:trHeight w:val="89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3</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ind w:left="0" w:right="0" w:firstLine="0"/>
              <w:jc w:val="both"/>
              <w:rPr>
                <w:rFonts w:hint="eastAsia" w:eastAsia="宋体"/>
                <w:lang w:eastAsia="zh-CN"/>
              </w:rPr>
            </w:pPr>
            <w:r>
              <w:rPr>
                <w:color w:val="000000"/>
                <w:spacing w:val="0"/>
                <w:w w:val="100"/>
                <w:position w:val="0"/>
              </w:rPr>
              <w:t>企业招用退役士兵</w:t>
            </w:r>
            <w:r>
              <w:rPr>
                <w:color w:val="000000"/>
                <w:spacing w:val="0"/>
                <w:w w:val="100"/>
                <w:position w:val="0"/>
                <w:lang w:val="en-US" w:eastAsia="en-US" w:bidi="en-US"/>
              </w:rPr>
              <w:t>,</w:t>
            </w:r>
            <w:r>
              <w:rPr>
                <w:color w:val="000000"/>
                <w:spacing w:val="0"/>
                <w:w w:val="100"/>
                <w:position w:val="0"/>
              </w:rPr>
              <w:t>如果该退役士兵在本企业工作不到一个月离职了，企业是否可以享受财税〔</w:t>
            </w:r>
            <w:r>
              <w:rPr>
                <w:rFonts w:ascii="Times New Roman" w:hAnsi="Times New Roman" w:eastAsia="Times New Roman" w:cs="Times New Roman"/>
                <w:color w:val="000000"/>
                <w:spacing w:val="0"/>
                <w:w w:val="100"/>
                <w:position w:val="0"/>
                <w:sz w:val="24"/>
                <w:szCs w:val="24"/>
                <w:lang w:val="en-US" w:eastAsia="en-US" w:bidi="en-US"/>
              </w:rPr>
              <w:t>2019</w:t>
            </w:r>
            <w:r>
              <w:rPr>
                <w:color w:val="000000"/>
                <w:spacing w:val="0"/>
                <w:w w:val="100"/>
                <w:position w:val="0"/>
              </w:rPr>
              <w:t>〕</w:t>
            </w:r>
            <w:r>
              <w:rPr>
                <w:rFonts w:ascii="Times New Roman" w:hAnsi="Times New Roman" w:eastAsia="Times New Roman" w:cs="Times New Roman"/>
                <w:color w:val="000000"/>
                <w:spacing w:val="0"/>
                <w:w w:val="100"/>
                <w:position w:val="0"/>
                <w:sz w:val="24"/>
                <w:szCs w:val="24"/>
              </w:rPr>
              <w:t>21</w:t>
            </w:r>
            <w:r>
              <w:rPr>
                <w:color w:val="000000"/>
                <w:spacing w:val="0"/>
                <w:w w:val="100"/>
                <w:position w:val="0"/>
              </w:rPr>
              <w:t>号退役士兵减免增值税政策？如果可以享受,是按照一个月计算减免额度还是按天计</w:t>
            </w:r>
            <w:r>
              <w:rPr>
                <w:rFonts w:hint="eastAsia"/>
                <w:color w:val="000000"/>
                <w:spacing w:val="0"/>
                <w:w w:val="100"/>
                <w:position w:val="0"/>
                <w:lang w:eastAsia="zh-CN"/>
              </w:rPr>
              <w:t>？</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增值税</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307" w:lineRule="exact"/>
              <w:ind w:left="0" w:right="0" w:firstLine="0"/>
              <w:jc w:val="left"/>
              <w:rPr>
                <w:rFonts w:hint="eastAsia" w:eastAsia="宋体"/>
                <w:lang w:eastAsia="zh-CN"/>
              </w:rPr>
            </w:pPr>
            <w:r>
              <w:rPr>
                <w:color w:val="000000"/>
                <w:spacing w:val="0"/>
                <w:w w:val="100"/>
                <w:position w:val="0"/>
              </w:rPr>
              <w:t>企业招用退役士兵符合财税〔</w:t>
            </w:r>
            <w:r>
              <w:rPr>
                <w:rFonts w:ascii="Times New Roman" w:hAnsi="Times New Roman" w:eastAsia="Times New Roman" w:cs="Times New Roman"/>
                <w:color w:val="000000"/>
                <w:spacing w:val="0"/>
                <w:w w:val="100"/>
                <w:position w:val="0"/>
                <w:sz w:val="24"/>
                <w:szCs w:val="24"/>
              </w:rPr>
              <w:t>2019</w:t>
            </w:r>
            <w:r>
              <w:rPr>
                <w:color w:val="000000"/>
                <w:spacing w:val="0"/>
                <w:w w:val="100"/>
                <w:position w:val="0"/>
              </w:rPr>
              <w:t>〕</w:t>
            </w:r>
            <w:r>
              <w:rPr>
                <w:rFonts w:ascii="Times New Roman" w:hAnsi="Times New Roman" w:eastAsia="Times New Roman" w:cs="Times New Roman"/>
                <w:color w:val="000000"/>
                <w:spacing w:val="0"/>
                <w:w w:val="100"/>
                <w:position w:val="0"/>
                <w:sz w:val="24"/>
                <w:szCs w:val="24"/>
              </w:rPr>
              <w:t>21</w:t>
            </w:r>
            <w:r>
              <w:rPr>
                <w:color w:val="000000"/>
                <w:spacing w:val="0"/>
                <w:w w:val="100"/>
                <w:position w:val="0"/>
              </w:rPr>
              <w:t>号文件规定条件的可以享受减免税政策。自主就业退役士兵在企业工作不满</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年的，应当以实际月数换算其减免税总额</w:t>
            </w:r>
            <w:r>
              <w:rPr>
                <w:rFonts w:hint="eastAsia"/>
                <w:color w:val="000000"/>
                <w:spacing w:val="0"/>
                <w:w w:val="100"/>
                <w:position w:val="0"/>
                <w:lang w:val="en-US" w:eastAsia="zh-CN" w:bidi="en-US"/>
              </w:rPr>
              <w:t>。</w:t>
            </w:r>
          </w:p>
        </w:tc>
      </w:tr>
      <w:tr>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4</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ind w:left="0" w:right="0" w:firstLine="0"/>
              <w:jc w:val="both"/>
            </w:pPr>
            <w:r>
              <w:rPr>
                <w:color w:val="000000"/>
                <w:spacing w:val="0"/>
                <w:w w:val="100"/>
                <w:position w:val="0"/>
              </w:rPr>
              <w:t>银行因为客户存钱或者购买理财产品到一定额度而赠送礼品，在増值税上是否需要视同销售处理？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增值税</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应按照视同销售货物缴纳增值税。</w:t>
            </w:r>
          </w:p>
        </w:tc>
      </w:tr>
      <w:tr>
        <w:tblPrEx>
          <w:tblCellMar>
            <w:top w:w="0" w:type="dxa"/>
            <w:left w:w="10" w:type="dxa"/>
            <w:bottom w:w="0" w:type="dxa"/>
            <w:right w:w="10" w:type="dxa"/>
          </w:tblCellMar>
        </w:tblPrEx>
        <w:trPr>
          <w:trHeight w:val="1186"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全电发票没有发票代码吗？</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增值税</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94" w:lineRule="exact"/>
              <w:ind w:left="0" w:right="0" w:firstLine="0"/>
              <w:jc w:val="left"/>
              <w:rPr>
                <w:rFonts w:hint="eastAsia" w:eastAsia="宋体"/>
                <w:lang w:eastAsia="zh-CN"/>
              </w:rPr>
            </w:pPr>
            <w:r>
              <w:rPr>
                <w:color w:val="000000"/>
                <w:spacing w:val="0"/>
                <w:w w:val="100"/>
                <w:position w:val="0"/>
              </w:rPr>
              <w:t>全电发票将原有发票代码+发票号码变为</w:t>
            </w:r>
            <w:r>
              <w:rPr>
                <w:rFonts w:ascii="Times New Roman" w:hAnsi="Times New Roman" w:eastAsia="Times New Roman" w:cs="Times New Roman"/>
                <w:color w:val="000000"/>
                <w:spacing w:val="0"/>
                <w:w w:val="100"/>
                <w:position w:val="0"/>
                <w:sz w:val="24"/>
                <w:szCs w:val="24"/>
              </w:rPr>
              <w:t>20</w:t>
            </w:r>
            <w:r>
              <w:rPr>
                <w:color w:val="000000"/>
                <w:spacing w:val="0"/>
                <w:w w:val="100"/>
                <w:position w:val="0"/>
              </w:rPr>
              <w:t>位发票号码其中</w:t>
            </w:r>
            <w:r>
              <w:rPr>
                <w:rFonts w:hint="eastAsia"/>
                <w:color w:val="000000"/>
                <w:spacing w:val="0"/>
                <w:w w:val="100"/>
                <w:position w:val="0"/>
                <w:lang w:eastAsia="zh-CN"/>
              </w:rPr>
              <w:t>：</w:t>
            </w:r>
            <w:r>
              <w:rPr>
                <w:color w:val="000000"/>
                <w:spacing w:val="0"/>
                <w:w w:val="100"/>
                <w:position w:val="0"/>
              </w:rPr>
              <w:t xml:space="preserve">第 </w:t>
            </w:r>
            <w:r>
              <w:rPr>
                <w:rFonts w:ascii="Times New Roman" w:hAnsi="Times New Roman" w:eastAsia="Times New Roman" w:cs="Times New Roman"/>
                <w:color w:val="000000"/>
                <w:spacing w:val="0"/>
                <w:w w:val="100"/>
                <w:position w:val="0"/>
                <w:sz w:val="24"/>
                <w:szCs w:val="24"/>
                <w:lang w:val="en-US" w:eastAsia="en-US" w:bidi="en-US"/>
              </w:rPr>
              <w:t>1-2</w:t>
            </w:r>
            <w:r>
              <w:rPr>
                <w:color w:val="000000"/>
                <w:spacing w:val="0"/>
                <w:w w:val="100"/>
                <w:position w:val="0"/>
              </w:rPr>
              <w:t>位代表公历年度后两</w:t>
            </w:r>
            <w:r>
              <w:rPr>
                <w:rFonts w:hint="eastAsia"/>
                <w:color w:val="000000"/>
                <w:spacing w:val="0"/>
                <w:w w:val="100"/>
                <w:position w:val="0"/>
                <w:lang w:eastAsia="zh-CN"/>
              </w:rPr>
              <w:t>位</w:t>
            </w:r>
            <w:r>
              <w:rPr>
                <w:color w:val="000000"/>
                <w:spacing w:val="0"/>
                <w:w w:val="100"/>
                <w:position w:val="0"/>
              </w:rPr>
              <w:t>,第</w:t>
            </w:r>
            <w:r>
              <w:rPr>
                <w:rFonts w:ascii="Times New Roman" w:hAnsi="Times New Roman" w:eastAsia="Times New Roman" w:cs="Times New Roman"/>
                <w:color w:val="000000"/>
                <w:spacing w:val="0"/>
                <w:w w:val="100"/>
                <w:position w:val="0"/>
                <w:sz w:val="24"/>
                <w:szCs w:val="24"/>
                <w:lang w:val="en-US" w:eastAsia="en-US" w:bidi="en-US"/>
              </w:rPr>
              <w:t>3-4</w:t>
            </w:r>
            <w:r>
              <w:rPr>
                <w:color w:val="000000"/>
                <w:spacing w:val="0"/>
                <w:w w:val="100"/>
                <w:position w:val="0"/>
              </w:rPr>
              <w:t>位代表各省、自治区、直辖市和计划单列市行政区划代码，第</w:t>
            </w:r>
            <w:r>
              <w:rPr>
                <w:rFonts w:ascii="Times New Roman" w:hAnsi="Times New Roman" w:eastAsia="Times New Roman" w:cs="Times New Roman"/>
                <w:color w:val="000000"/>
                <w:spacing w:val="0"/>
                <w:w w:val="100"/>
                <w:position w:val="0"/>
                <w:sz w:val="24"/>
                <w:szCs w:val="24"/>
              </w:rPr>
              <w:t>5</w:t>
            </w:r>
            <w:r>
              <w:rPr>
                <w:color w:val="000000"/>
                <w:spacing w:val="0"/>
                <w:w w:val="100"/>
                <w:position w:val="0"/>
              </w:rPr>
              <w:t>位代表全电发票开具渠道等信息,第</w:t>
            </w:r>
            <w:r>
              <w:rPr>
                <w:rFonts w:ascii="Times New Roman" w:hAnsi="Times New Roman" w:eastAsia="Times New Roman" w:cs="Times New Roman"/>
                <w:color w:val="000000"/>
                <w:spacing w:val="0"/>
                <w:w w:val="100"/>
                <w:position w:val="0"/>
                <w:sz w:val="24"/>
                <w:szCs w:val="24"/>
                <w:lang w:val="en-US" w:eastAsia="en-US" w:bidi="en-US"/>
              </w:rPr>
              <w:t>6-20</w:t>
            </w:r>
            <w:r>
              <w:rPr>
                <w:color w:val="000000"/>
                <w:spacing w:val="0"/>
                <w:w w:val="100"/>
                <w:position w:val="0"/>
              </w:rPr>
              <w:t>位代表顺序编码等信息</w:t>
            </w:r>
            <w:r>
              <w:rPr>
                <w:rFonts w:hint="eastAsia"/>
                <w:color w:val="000000"/>
                <w:spacing w:val="0"/>
                <w:w w:val="100"/>
                <w:position w:val="0"/>
                <w:lang w:eastAsia="zh-CN"/>
              </w:rPr>
              <w:t>。</w:t>
            </w:r>
          </w:p>
        </w:tc>
      </w:tr>
      <w:tr>
        <w:tblPrEx>
          <w:tblCellMar>
            <w:top w:w="0" w:type="dxa"/>
            <w:left w:w="10" w:type="dxa"/>
            <w:bottom w:w="0" w:type="dxa"/>
            <w:right w:w="10" w:type="dxa"/>
          </w:tblCellMar>
        </w:tblPrEx>
        <w:trPr>
          <w:trHeight w:val="96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6</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全电发票如何查询真伪？</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增值税</w:t>
            </w:r>
          </w:p>
        </w:tc>
        <w:tc>
          <w:tcPr>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310" w:lineRule="exact"/>
              <w:ind w:left="0" w:right="0" w:firstLine="0"/>
              <w:jc w:val="left"/>
            </w:pPr>
            <w:r>
              <w:rPr>
                <w:color w:val="000000"/>
                <w:spacing w:val="0"/>
                <w:w w:val="100"/>
                <w:position w:val="0"/>
              </w:rPr>
              <w:t>单位和个人通过全国增值税发票查验平台</w:t>
            </w:r>
            <w:r>
              <w:rPr>
                <w:rFonts w:ascii="Times New Roman" w:hAnsi="Times New Roman" w:eastAsia="Times New Roman" w:cs="Times New Roman"/>
                <w:color w:val="000000"/>
                <w:spacing w:val="0"/>
                <w:w w:val="100"/>
                <w:position w:val="0"/>
                <w:sz w:val="24"/>
                <w:szCs w:val="24"/>
                <w:lang w:val="en-US" w:eastAsia="en-US" w:bidi="en-US"/>
              </w:rPr>
              <w:t>(https://inv- veri.chinatax.gov.cn)</w:t>
            </w:r>
            <w:r>
              <w:rPr>
                <w:color w:val="000000"/>
                <w:spacing w:val="0"/>
                <w:w w:val="100"/>
                <w:position w:val="0"/>
              </w:rPr>
              <w:t>查验</w:t>
            </w:r>
            <w:r>
              <w:rPr>
                <w:rFonts w:hint="eastAsia"/>
                <w:color w:val="000000"/>
                <w:spacing w:val="0"/>
                <w:w w:val="100"/>
                <w:position w:val="0"/>
                <w:lang w:eastAsia="zh-CN"/>
              </w:rPr>
              <w:t>；</w:t>
            </w:r>
            <w:r>
              <w:rPr>
                <w:color w:val="000000"/>
                <w:spacing w:val="0"/>
                <w:w w:val="100"/>
                <w:position w:val="0"/>
              </w:rPr>
              <w:t>试点纳税人可以通过电子发票服务平 台税务数字账户发票</w:t>
            </w:r>
            <w:r>
              <w:rPr>
                <w:rFonts w:hint="eastAsia"/>
                <w:color w:val="000000"/>
                <w:spacing w:val="0"/>
                <w:w w:val="100"/>
                <w:position w:val="0"/>
                <w:lang w:eastAsia="zh-CN"/>
              </w:rPr>
              <w:t>查</w:t>
            </w:r>
            <w:r>
              <w:rPr>
                <w:color w:val="000000"/>
                <w:spacing w:val="0"/>
                <w:w w:val="100"/>
                <w:position w:val="0"/>
              </w:rPr>
              <w:t>验模块对全电发票信息进行查验。</w:t>
            </w:r>
          </w:p>
        </w:tc>
      </w:tr>
      <w:tr>
        <w:tblPrEx>
          <w:tblCellMar>
            <w:top w:w="0" w:type="dxa"/>
            <w:left w:w="10" w:type="dxa"/>
            <w:bottom w:w="0" w:type="dxa"/>
            <w:right w:w="10" w:type="dxa"/>
          </w:tblCellMar>
        </w:tblPrEx>
        <w:trPr>
          <w:trHeight w:val="600"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7</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307" w:lineRule="exact"/>
              <w:ind w:left="0" w:right="0" w:firstLine="0"/>
              <w:jc w:val="left"/>
            </w:pPr>
            <w:r>
              <w:rPr>
                <w:color w:val="000000"/>
                <w:spacing w:val="0"/>
                <w:w w:val="100"/>
                <w:position w:val="0"/>
              </w:rPr>
              <w:t>开票方三证合一变更了税号,收到的税号变更前的专用发票,现</w:t>
            </w:r>
            <w:r>
              <w:rPr>
                <w:rFonts w:hint="eastAsia"/>
                <w:color w:val="000000"/>
                <w:spacing w:val="0"/>
                <w:w w:val="100"/>
                <w:position w:val="0"/>
                <w:lang w:eastAsia="zh-CN"/>
              </w:rPr>
              <w:t>在购</w:t>
            </w:r>
            <w:r>
              <w:rPr>
                <w:color w:val="000000"/>
                <w:spacing w:val="0"/>
                <w:w w:val="100"/>
                <w:position w:val="0"/>
              </w:rPr>
              <w:t>买方开具红字专票信息表时如何填写税号？</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both"/>
            </w:pPr>
            <w:r>
              <w:rPr>
                <w:color w:val="000000"/>
                <w:spacing w:val="0"/>
                <w:w w:val="100"/>
                <w:position w:val="0"/>
              </w:rPr>
              <w:t>增值税</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应当按照蓝字发票上面的税号填开信息表。</w:t>
            </w:r>
          </w:p>
        </w:tc>
      </w:tr>
      <w:tr>
        <w:tblPrEx>
          <w:tblCellMar>
            <w:top w:w="0" w:type="dxa"/>
            <w:left w:w="10" w:type="dxa"/>
            <w:bottom w:w="0" w:type="dxa"/>
            <w:right w:w="10" w:type="dxa"/>
          </w:tblCellMar>
        </w:tblPrEx>
        <w:trPr>
          <w:trHeight w:val="1291"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8</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eastAsia="宋体"/>
                <w:lang w:eastAsia="zh-CN"/>
              </w:rPr>
            </w:pPr>
            <w:r>
              <w:rPr>
                <w:color w:val="000000"/>
                <w:spacing w:val="0"/>
                <w:w w:val="100"/>
                <w:position w:val="0"/>
              </w:rPr>
              <w:t>企业所得税有可退税额是否可以不申请退税，申请抵减税额</w:t>
            </w:r>
            <w:r>
              <w:rPr>
                <w:rFonts w:hint="eastAsia"/>
                <w:color w:val="000000"/>
                <w:spacing w:val="0"/>
                <w:w w:val="100"/>
                <w:position w:val="0"/>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企业所得税</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302" w:lineRule="exact"/>
              <w:ind w:left="0" w:right="0" w:firstLine="0"/>
              <w:jc w:val="left"/>
            </w:pPr>
            <w:r>
              <w:rPr>
                <w:color w:val="000000"/>
                <w:spacing w:val="0"/>
                <w:w w:val="100"/>
                <w:position w:val="0"/>
              </w:rPr>
              <w:t>自</w:t>
            </w:r>
            <w:r>
              <w:rPr>
                <w:rFonts w:ascii="Times New Roman" w:hAnsi="Times New Roman" w:eastAsia="Times New Roman" w:cs="Times New Roman"/>
                <w:color w:val="000000"/>
                <w:spacing w:val="0"/>
                <w:w w:val="100"/>
                <w:position w:val="0"/>
                <w:sz w:val="24"/>
                <w:szCs w:val="24"/>
              </w:rPr>
              <w:t>2021</w:t>
            </w:r>
            <w:r>
              <w:rPr>
                <w:color w:val="000000"/>
                <w:spacing w:val="0"/>
                <w:w w:val="100"/>
                <w:position w:val="0"/>
              </w:rPr>
              <w:t>年度汇算清缴起，纳税人在纳税年度内预缴企业所得税税款超过汇算清缴应纳税款的，纳税人应及时申请退税,主管税务机关应及时按有关规定办理退税，不再抵缴其下一年度应缴企业所得税税款。</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142"/>
        <w:gridCol w:w="5866"/>
        <w:gridCol w:w="1109"/>
        <w:gridCol w:w="5885"/>
      </w:tblGrid>
      <w:tr>
        <w:tblPrEx>
          <w:tblCellMar>
            <w:top w:w="0" w:type="dxa"/>
            <w:left w:w="10" w:type="dxa"/>
            <w:bottom w:w="0" w:type="dxa"/>
            <w:right w:w="10" w:type="dxa"/>
          </w:tblCellMar>
        </w:tblPrEx>
        <w:trPr>
          <w:trHeight w:val="5674"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9</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企业接收股东划入资产的企业所得税应如何处理？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96" w:lineRule="exact"/>
              <w:ind w:left="0" w:right="0" w:firstLine="0"/>
              <w:jc w:val="left"/>
            </w:pPr>
            <w:r>
              <w:rPr>
                <w:color w:val="000000"/>
                <w:spacing w:val="0"/>
                <w:w w:val="100"/>
                <w:position w:val="0"/>
              </w:rPr>
              <w:t>根据《国家税务总局关于企业所得税应纳税所得额若干问题的公告》（国家税务总局公告</w:t>
            </w:r>
            <w:r>
              <w:rPr>
                <w:rFonts w:ascii="Times New Roman" w:hAnsi="Times New Roman" w:eastAsia="Times New Roman" w:cs="Times New Roman"/>
                <w:color w:val="000000"/>
                <w:spacing w:val="0"/>
                <w:w w:val="100"/>
                <w:position w:val="0"/>
                <w:sz w:val="24"/>
                <w:szCs w:val="24"/>
              </w:rPr>
              <w:t>2014</w:t>
            </w:r>
            <w:r>
              <w:rPr>
                <w:color w:val="000000"/>
                <w:spacing w:val="0"/>
                <w:w w:val="100"/>
                <w:position w:val="0"/>
              </w:rPr>
              <w:t>年第</w:t>
            </w:r>
            <w:r>
              <w:rPr>
                <w:rFonts w:ascii="Times New Roman" w:hAnsi="Times New Roman" w:eastAsia="Times New Roman" w:cs="Times New Roman"/>
                <w:color w:val="000000"/>
                <w:spacing w:val="0"/>
                <w:w w:val="100"/>
                <w:position w:val="0"/>
                <w:sz w:val="24"/>
                <w:szCs w:val="24"/>
              </w:rPr>
              <w:t>29</w:t>
            </w:r>
            <w:r>
              <w:rPr>
                <w:color w:val="000000"/>
                <w:spacing w:val="0"/>
                <w:w w:val="100"/>
                <w:position w:val="0"/>
              </w:rPr>
              <w:t>号）的规定:“二、企业接收股东划入资产的企业所得税处理</w:t>
            </w:r>
          </w:p>
          <w:p>
            <w:pPr>
              <w:pStyle w:val="11"/>
              <w:keepNext w:val="0"/>
              <w:keepLines w:val="0"/>
              <w:widowControl w:val="0"/>
              <w:shd w:val="clear" w:color="auto" w:fill="auto"/>
              <w:tabs>
                <w:tab w:val="left" w:pos="341"/>
              </w:tabs>
              <w:bidi w:val="0"/>
              <w:spacing w:before="0" w:after="0" w:line="296" w:lineRule="exact"/>
              <w:ind w:left="0" w:right="0" w:firstLine="0"/>
              <w:jc w:val="left"/>
            </w:pPr>
            <w:r>
              <w:rPr>
                <w:color w:val="000000"/>
                <w:spacing w:val="0"/>
                <w:w w:val="100"/>
                <w:position w:val="0"/>
              </w:rPr>
              <w:t>（一）企业接收股东划入资产（包括股东赠予资产、上市公司在股权分置改革过程中接收原非流通股股东和新非流通股股东赠予的资 产、股东放弃本企业的股权，下同）,凡合同、协议约定作为资本金（包括资本公积）且在会计上已做实际处理的,不计入企业的收入总额，企业应按公允价值确定该项资产的计税基础。</w:t>
            </w:r>
          </w:p>
          <w:p>
            <w:pPr>
              <w:pStyle w:val="11"/>
              <w:keepNext w:val="0"/>
              <w:keepLines w:val="0"/>
              <w:pageBreakBefore w:val="0"/>
              <w:widowControl w:val="0"/>
              <w:shd w:val="clear" w:color="auto" w:fill="auto"/>
              <w:tabs>
                <w:tab w:val="left" w:pos="336"/>
              </w:tabs>
              <w:kinsoku/>
              <w:wordWrap/>
              <w:overflowPunct/>
              <w:topLinePunct w:val="0"/>
              <w:autoSpaceDE/>
              <w:autoSpaceDN/>
              <w:bidi w:val="0"/>
              <w:adjustRightInd/>
              <w:snapToGrid/>
              <w:spacing w:before="0" w:after="0" w:line="296" w:lineRule="exact"/>
              <w:ind w:left="0" w:right="0" w:firstLine="0"/>
              <w:jc w:val="left"/>
              <w:textAlignment w:val="auto"/>
              <w:rPr>
                <w:color w:val="000000"/>
                <w:spacing w:val="0"/>
                <w:w w:val="100"/>
                <w:position w:val="0"/>
              </w:rPr>
            </w:pPr>
            <w:r>
              <w:rPr>
                <w:color w:val="000000"/>
                <w:spacing w:val="0"/>
                <w:w w:val="100"/>
                <w:position w:val="0"/>
              </w:rPr>
              <w:t>（二）企业接收股东划入资产,凡作为收入处理的，应按公允价值计入收入总额,计算缴纳企业所得税,同时按公允价值确定该项资产的计税基础。</w:t>
            </w:r>
          </w:p>
          <w:p>
            <w:pPr>
              <w:pStyle w:val="11"/>
              <w:keepNext w:val="0"/>
              <w:keepLines w:val="0"/>
              <w:pageBreakBefore w:val="0"/>
              <w:widowControl w:val="0"/>
              <w:shd w:val="clear" w:color="auto" w:fill="auto"/>
              <w:tabs>
                <w:tab w:val="left" w:pos="336"/>
              </w:tabs>
              <w:kinsoku/>
              <w:wordWrap/>
              <w:overflowPunct/>
              <w:topLinePunct w:val="0"/>
              <w:autoSpaceDE/>
              <w:autoSpaceDN/>
              <w:bidi w:val="0"/>
              <w:adjustRightInd/>
              <w:snapToGrid/>
              <w:spacing w:before="0" w:after="0" w:line="296" w:lineRule="exact"/>
              <w:ind w:left="0" w:right="0" w:firstLine="0"/>
              <w:jc w:val="left"/>
              <w:textAlignment w:val="auto"/>
              <w:rPr>
                <w:rFonts w:hint="default" w:eastAsia="宋体"/>
                <w:color w:val="000000"/>
                <w:spacing w:val="0"/>
                <w:w w:val="100"/>
                <w:position w:val="0"/>
                <w:lang w:val="en-US" w:eastAsia="zh-CN"/>
              </w:rPr>
            </w:pPr>
            <w:r>
              <w:rPr>
                <w:rFonts w:hint="eastAsia"/>
                <w:color w:val="000000"/>
                <w:spacing w:val="0"/>
                <w:w w:val="100"/>
                <w:position w:val="0"/>
                <w:lang w:val="en-US" w:eastAsia="zh-CN"/>
              </w:rPr>
              <w:t>......</w:t>
            </w:r>
          </w:p>
          <w:p>
            <w:pPr>
              <w:pStyle w:val="11"/>
              <w:keepNext w:val="0"/>
              <w:keepLines w:val="0"/>
              <w:widowControl w:val="0"/>
              <w:shd w:val="clear" w:color="auto" w:fill="auto"/>
              <w:bidi w:val="0"/>
              <w:spacing w:before="0" w:after="0" w:line="296" w:lineRule="exact"/>
              <w:ind w:left="0" w:right="0" w:firstLine="0"/>
              <w:jc w:val="left"/>
            </w:pPr>
            <w:r>
              <w:rPr>
                <w:color w:val="000000"/>
                <w:spacing w:val="0"/>
                <w:w w:val="100"/>
                <w:position w:val="0"/>
              </w:rPr>
              <w:t>六、施行时间</w:t>
            </w:r>
          </w:p>
          <w:p>
            <w:pPr>
              <w:pStyle w:val="11"/>
              <w:keepNext w:val="0"/>
              <w:keepLines w:val="0"/>
              <w:widowControl w:val="0"/>
              <w:shd w:val="clear" w:color="auto" w:fill="auto"/>
              <w:bidi w:val="0"/>
              <w:spacing w:before="0" w:after="0" w:line="300" w:lineRule="exact"/>
              <w:ind w:left="0" w:right="0" w:firstLine="0"/>
              <w:jc w:val="left"/>
              <w:rPr>
                <w:rFonts w:hint="eastAsia" w:eastAsia="宋体"/>
                <w:lang w:eastAsia="zh-CN"/>
              </w:rPr>
            </w:pPr>
            <w:r>
              <w:rPr>
                <w:color w:val="000000"/>
                <w:spacing w:val="0"/>
                <w:w w:val="100"/>
                <w:position w:val="0"/>
              </w:rPr>
              <w:t>本公告适用于</w:t>
            </w:r>
            <w:r>
              <w:rPr>
                <w:rFonts w:ascii="Times New Roman" w:hAnsi="Times New Roman" w:eastAsia="Times New Roman" w:cs="Times New Roman"/>
                <w:color w:val="000000"/>
                <w:spacing w:val="0"/>
                <w:w w:val="100"/>
                <w:position w:val="0"/>
                <w:sz w:val="24"/>
                <w:szCs w:val="24"/>
              </w:rPr>
              <w:t>2013</w:t>
            </w:r>
            <w:r>
              <w:rPr>
                <w:color w:val="000000"/>
                <w:spacing w:val="0"/>
                <w:w w:val="100"/>
                <w:position w:val="0"/>
              </w:rPr>
              <w:t>年度及以后年度企业所得税汇算清缴</w:t>
            </w:r>
            <w:r>
              <w:rPr>
                <w:rFonts w:hint="eastAsia"/>
                <w:color w:val="000000"/>
                <w:spacing w:val="0"/>
                <w:w w:val="100"/>
                <w:position w:val="0"/>
                <w:lang w:eastAsia="zh-CN"/>
              </w:rPr>
              <w:t>。</w:t>
            </w:r>
          </w:p>
          <w:p>
            <w:pPr>
              <w:pStyle w:val="11"/>
              <w:keepNext w:val="0"/>
              <w:keepLines w:val="0"/>
              <w:widowControl w:val="0"/>
              <w:shd w:val="clear" w:color="auto" w:fill="auto"/>
              <w:bidi w:val="0"/>
              <w:spacing w:before="0" w:after="0" w:line="300" w:lineRule="exact"/>
              <w:ind w:left="0" w:right="0" w:firstLine="0"/>
              <w:jc w:val="left"/>
              <w:rPr>
                <w:rFonts w:hint="eastAsia" w:eastAsia="宋体"/>
                <w:lang w:eastAsia="zh-CN"/>
              </w:rPr>
            </w:pPr>
            <w:r>
              <w:rPr>
                <w:color w:val="000000"/>
                <w:spacing w:val="0"/>
                <w:w w:val="100"/>
                <w:position w:val="0"/>
              </w:rPr>
              <w:t>企业</w:t>
            </w:r>
            <w:r>
              <w:rPr>
                <w:rFonts w:ascii="Times New Roman" w:hAnsi="Times New Roman" w:eastAsia="Times New Roman" w:cs="Times New Roman"/>
                <w:color w:val="000000"/>
                <w:spacing w:val="0"/>
                <w:w w:val="100"/>
                <w:position w:val="0"/>
                <w:sz w:val="24"/>
                <w:szCs w:val="24"/>
              </w:rPr>
              <w:t>2013</w:t>
            </w:r>
            <w:r>
              <w:rPr>
                <w:color w:val="000000"/>
                <w:spacing w:val="0"/>
                <w:w w:val="100"/>
                <w:position w:val="0"/>
              </w:rPr>
              <w:t>年度汇算清缴前接收政府或股东划入资产,尚未进行企业所得税处理的，可按本公告执行。对于手</w:t>
            </w:r>
            <w:r>
              <w:rPr>
                <w:rFonts w:hint="eastAsia"/>
                <w:color w:val="000000"/>
                <w:spacing w:val="0"/>
                <w:w w:val="100"/>
                <w:position w:val="0"/>
                <w:lang w:eastAsia="zh-CN"/>
              </w:rPr>
              <w:t>续不</w:t>
            </w:r>
            <w:r>
              <w:rPr>
                <w:color w:val="000000"/>
                <w:spacing w:val="0"/>
                <w:w w:val="100"/>
                <w:position w:val="0"/>
              </w:rPr>
              <w:t>齐全、证据不清的，企业应在</w:t>
            </w:r>
            <w:r>
              <w:rPr>
                <w:rFonts w:ascii="Times New Roman" w:hAnsi="Times New Roman" w:eastAsia="Times New Roman" w:cs="Times New Roman"/>
                <w:color w:val="000000"/>
                <w:spacing w:val="0"/>
                <w:w w:val="100"/>
                <w:position w:val="0"/>
                <w:sz w:val="24"/>
                <w:szCs w:val="24"/>
              </w:rPr>
              <w:t>2014</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12</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31</w:t>
            </w:r>
            <w:r>
              <w:rPr>
                <w:color w:val="000000"/>
                <w:spacing w:val="0"/>
                <w:w w:val="100"/>
                <w:position w:val="0"/>
              </w:rPr>
              <w:t>日前补充完善。企业凡在</w:t>
            </w:r>
            <w:r>
              <w:rPr>
                <w:rFonts w:ascii="Times New Roman" w:hAnsi="Times New Roman" w:eastAsia="Times New Roman" w:cs="Times New Roman"/>
                <w:color w:val="000000"/>
                <w:spacing w:val="0"/>
                <w:w w:val="100"/>
                <w:position w:val="0"/>
                <w:sz w:val="24"/>
                <w:szCs w:val="24"/>
              </w:rPr>
              <w:t xml:space="preserve">2014 </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12</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31</w:t>
            </w:r>
            <w:r>
              <w:rPr>
                <w:color w:val="000000"/>
                <w:spacing w:val="0"/>
                <w:w w:val="100"/>
                <w:position w:val="0"/>
              </w:rPr>
              <w:t>日前不能补充完善的，一律作为应税收入或计入收入总额进</w:t>
            </w:r>
            <w:r>
              <w:rPr>
                <w:rFonts w:hint="eastAsia"/>
                <w:color w:val="000000"/>
                <w:spacing w:val="0"/>
                <w:w w:val="100"/>
                <w:position w:val="0"/>
                <w:lang w:eastAsia="zh-CN"/>
              </w:rPr>
              <w:t>行企业所得税</w:t>
            </w:r>
            <w:r>
              <w:rPr>
                <w:color w:val="000000"/>
                <w:spacing w:val="0"/>
                <w:w w:val="100"/>
                <w:position w:val="0"/>
              </w:rPr>
              <w:t>处理。</w:t>
            </w:r>
            <w:r>
              <w:rPr>
                <w:rFonts w:hint="eastAsia"/>
                <w:color w:val="000000"/>
                <w:spacing w:val="0"/>
                <w:w w:val="100"/>
                <w:position w:val="0"/>
                <w:lang w:eastAsia="zh-CN"/>
              </w:rPr>
              <w:t>”</w:t>
            </w:r>
          </w:p>
        </w:tc>
      </w:tr>
      <w:tr>
        <w:tblPrEx>
          <w:tblCellMar>
            <w:top w:w="0" w:type="dxa"/>
            <w:left w:w="10" w:type="dxa"/>
            <w:bottom w:w="0" w:type="dxa"/>
            <w:right w:w="10" w:type="dxa"/>
          </w:tblCellMar>
        </w:tblPrEx>
        <w:trPr>
          <w:trHeight w:val="3019"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10</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05" w:lineRule="exact"/>
              <w:ind w:left="0" w:right="0" w:firstLine="0"/>
              <w:jc w:val="left"/>
            </w:pPr>
            <w:r>
              <w:rPr>
                <w:color w:val="000000"/>
                <w:spacing w:val="0"/>
                <w:w w:val="100"/>
                <w:position w:val="0"/>
              </w:rPr>
              <w:t>企业当年度实际发生的相关成本、费用,由于各种原因未能及时取得该成本、费用等有效凭证的,在企业所得税季度预缴和汇算清缴时，应分别如何处理?</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ind w:left="0" w:right="0" w:firstLine="0"/>
              <w:jc w:val="left"/>
            </w:pPr>
            <w:r>
              <w:rPr>
                <w:color w:val="000000"/>
                <w:spacing w:val="0"/>
                <w:w w:val="100"/>
                <w:position w:val="0"/>
              </w:rPr>
              <w:t>根据《国家税务总局关于企业所得税若干问题的公告》（国家税务总局公告</w:t>
            </w:r>
            <w:r>
              <w:rPr>
                <w:rFonts w:ascii="Times New Roman" w:hAnsi="Times New Roman" w:eastAsia="Times New Roman" w:cs="Times New Roman"/>
                <w:color w:val="000000"/>
                <w:spacing w:val="0"/>
                <w:w w:val="100"/>
                <w:position w:val="0"/>
                <w:sz w:val="24"/>
                <w:szCs w:val="24"/>
              </w:rPr>
              <w:t>2011</w:t>
            </w:r>
            <w:r>
              <w:rPr>
                <w:color w:val="000000"/>
                <w:spacing w:val="0"/>
                <w:w w:val="100"/>
                <w:position w:val="0"/>
              </w:rPr>
              <w:t>年第</w:t>
            </w:r>
            <w:r>
              <w:rPr>
                <w:rFonts w:ascii="Times New Roman" w:hAnsi="Times New Roman" w:eastAsia="Times New Roman" w:cs="Times New Roman"/>
                <w:color w:val="000000"/>
                <w:spacing w:val="0"/>
                <w:w w:val="100"/>
                <w:position w:val="0"/>
                <w:sz w:val="24"/>
                <w:szCs w:val="24"/>
              </w:rPr>
              <w:t>34</w:t>
            </w:r>
            <w:r>
              <w:rPr>
                <w:color w:val="000000"/>
                <w:spacing w:val="0"/>
                <w:w w:val="100"/>
                <w:position w:val="0"/>
              </w:rPr>
              <w:t>号）第六条的规定,企业当年度实际发生的相关成本、费用，由于各种原因未能及时取得该成本、费用的有效凭证，企业在预缴季度所得税时,可暂按账面发生金额进行核算;但在汇算清缴时,应补充提供该成本、费用的有效凭证。</w:t>
            </w:r>
          </w:p>
          <w:p>
            <w:pPr>
              <w:pStyle w:val="11"/>
              <w:keepNext w:val="0"/>
              <w:keepLines w:val="0"/>
              <w:widowControl w:val="0"/>
              <w:shd w:val="clear" w:color="auto" w:fill="auto"/>
              <w:bidi w:val="0"/>
              <w:spacing w:before="0" w:after="0"/>
              <w:ind w:left="0" w:right="0" w:firstLine="260"/>
              <w:jc w:val="left"/>
            </w:pPr>
            <w:r>
              <w:rPr>
                <w:color w:val="000000"/>
                <w:spacing w:val="0"/>
                <w:w w:val="100"/>
                <w:position w:val="0"/>
              </w:rPr>
              <w:t>第七条规定,本公告自</w:t>
            </w:r>
            <w:r>
              <w:rPr>
                <w:rFonts w:ascii="Times New Roman" w:hAnsi="Times New Roman" w:eastAsia="Times New Roman" w:cs="Times New Roman"/>
                <w:color w:val="000000"/>
                <w:spacing w:val="0"/>
                <w:w w:val="100"/>
                <w:position w:val="0"/>
                <w:sz w:val="24"/>
                <w:szCs w:val="24"/>
              </w:rPr>
              <w:t>2011</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7</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日起施行。本公告施行以 前,企业发生的相关事项已经按照本公告规定处理的，不再调整</w:t>
            </w:r>
            <w:r>
              <w:rPr>
                <w:rFonts w:hint="eastAsia"/>
                <w:color w:val="000000"/>
                <w:spacing w:val="0"/>
                <w:w w:val="100"/>
                <w:position w:val="0"/>
                <w:lang w:eastAsia="zh-CN"/>
              </w:rPr>
              <w:t>；</w:t>
            </w:r>
            <w:r>
              <w:rPr>
                <w:color w:val="000000"/>
                <w:spacing w:val="0"/>
                <w:w w:val="100"/>
                <w:position w:val="0"/>
              </w:rPr>
              <w:t>已经处理，但与本公告规定处理不一致的，凡涉及需要按照本公告规定调减应纳税所得额的，应当在本公告施行后相应调减</w:t>
            </w:r>
            <w:r>
              <w:rPr>
                <w:rFonts w:ascii="Times New Roman" w:hAnsi="Times New Roman" w:eastAsia="Times New Roman" w:cs="Times New Roman"/>
                <w:color w:val="000000"/>
                <w:spacing w:val="0"/>
                <w:w w:val="100"/>
                <w:position w:val="0"/>
                <w:sz w:val="24"/>
                <w:szCs w:val="24"/>
              </w:rPr>
              <w:t>2011</w:t>
            </w:r>
            <w:r>
              <w:rPr>
                <w:color w:val="000000"/>
                <w:spacing w:val="0"/>
                <w:w w:val="100"/>
                <w:position w:val="0"/>
              </w:rPr>
              <w:t>年度企业应纳税所得额。</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147"/>
        <w:gridCol w:w="5866"/>
        <w:gridCol w:w="1104"/>
        <w:gridCol w:w="5880"/>
      </w:tblGrid>
      <w:tr>
        <w:tblPrEx>
          <w:tblCellMar>
            <w:top w:w="0" w:type="dxa"/>
            <w:left w:w="10" w:type="dxa"/>
            <w:bottom w:w="0" w:type="dxa"/>
            <w:right w:w="10" w:type="dxa"/>
          </w:tblCellMar>
        </w:tblPrEx>
        <w:trPr>
          <w:trHeight w:val="1186"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11</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企业已计提未支付的工资,能否在企业所得税前扣除？</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color w:val="000000"/>
                <w:spacing w:val="0"/>
                <w:w w:val="100"/>
                <w:position w:val="0"/>
                <w:lang w:eastAsia="zh-CN"/>
              </w:rPr>
              <w:t>企业所得税</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99" w:lineRule="exact"/>
              <w:ind w:left="0" w:right="0" w:firstLine="0"/>
              <w:jc w:val="left"/>
            </w:pPr>
            <w:r>
              <w:rPr>
                <w:color w:val="000000"/>
                <w:spacing w:val="0"/>
                <w:w w:val="100"/>
                <w:position w:val="0"/>
              </w:rPr>
              <w:t>纳税人在</w:t>
            </w:r>
            <w:r>
              <w:rPr>
                <w:color w:val="000000"/>
                <w:spacing w:val="0"/>
                <w:w w:val="100"/>
                <w:position w:val="0"/>
                <w:lang w:val="zh-CN" w:eastAsia="zh-CN" w:bidi="zh-CN"/>
              </w:rPr>
              <w:t>“个</w:t>
            </w:r>
            <w:r>
              <w:rPr>
                <w:color w:val="000000"/>
                <w:spacing w:val="0"/>
                <w:w w:val="100"/>
                <w:position w:val="0"/>
              </w:rPr>
              <w:t xml:space="preserve">人所得税“ </w:t>
            </w:r>
            <w:r>
              <w:rPr>
                <w:rFonts w:ascii="Times New Roman" w:hAnsi="Times New Roman" w:eastAsia="Times New Roman" w:cs="Times New Roman"/>
                <w:color w:val="000000"/>
                <w:spacing w:val="0"/>
                <w:w w:val="100"/>
                <w:position w:val="0"/>
                <w:sz w:val="24"/>
                <w:szCs w:val="24"/>
                <w:lang w:val="en-US" w:eastAsia="en-US" w:bidi="en-US"/>
              </w:rPr>
              <w:t>APP</w:t>
            </w:r>
            <w:r>
              <w:rPr>
                <w:color w:val="000000"/>
                <w:spacing w:val="0"/>
                <w:w w:val="100"/>
                <w:position w:val="0"/>
              </w:rPr>
              <w:t>填报专项附加扣除信息后,若相关信息填报错误或者年度内发生变更的,无论扣缴义务人是否已经办理过扣缴申报,均可通过</w:t>
            </w:r>
            <w:r>
              <w:rPr>
                <w:color w:val="000000"/>
                <w:spacing w:val="0"/>
                <w:w w:val="100"/>
                <w:position w:val="0"/>
                <w:lang w:val="zh-CN" w:eastAsia="zh-CN" w:bidi="zh-CN"/>
              </w:rPr>
              <w:t>“个</w:t>
            </w:r>
            <w:r>
              <w:rPr>
                <w:color w:val="000000"/>
                <w:spacing w:val="0"/>
                <w:w w:val="100"/>
                <w:position w:val="0"/>
              </w:rPr>
              <w:t xml:space="preserve">人所得税“ </w:t>
            </w:r>
            <w:r>
              <w:rPr>
                <w:rFonts w:ascii="Times New Roman" w:hAnsi="Times New Roman" w:eastAsia="Times New Roman" w:cs="Times New Roman"/>
                <w:color w:val="000000"/>
                <w:spacing w:val="0"/>
                <w:w w:val="100"/>
                <w:position w:val="0"/>
                <w:sz w:val="24"/>
                <w:szCs w:val="24"/>
                <w:lang w:val="en-US" w:eastAsia="en-US" w:bidi="en-US"/>
              </w:rPr>
              <w:t>APP</w:t>
            </w:r>
            <w:r>
              <w:rPr>
                <w:color w:val="000000"/>
                <w:spacing w:val="0"/>
                <w:w w:val="100"/>
                <w:position w:val="0"/>
              </w:rPr>
              <w:t>或自然人电子税务局网页端进行</w:t>
            </w:r>
            <w:r>
              <w:rPr>
                <w:rFonts w:hint="eastAsia"/>
                <w:color w:val="000000"/>
                <w:spacing w:val="0"/>
                <w:w w:val="100"/>
                <w:position w:val="0"/>
                <w:lang w:eastAsia="zh-CN"/>
              </w:rPr>
              <w:t>修</w:t>
            </w:r>
            <w:r>
              <w:rPr>
                <w:color w:val="000000"/>
                <w:spacing w:val="0"/>
                <w:w w:val="100"/>
                <w:position w:val="0"/>
              </w:rPr>
              <w:t>改。</w:t>
            </w:r>
          </w:p>
        </w:tc>
      </w:tr>
      <w:tr>
        <w:tblPrEx>
          <w:tblCellMar>
            <w:top w:w="0" w:type="dxa"/>
            <w:left w:w="10" w:type="dxa"/>
            <w:bottom w:w="0" w:type="dxa"/>
            <w:right w:w="10" w:type="dxa"/>
          </w:tblCellMar>
        </w:tblPrEx>
        <w:trPr>
          <w:trHeight w:val="362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12</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7" w:lineRule="exact"/>
              <w:ind w:left="0" w:right="0" w:firstLine="0"/>
              <w:jc w:val="left"/>
            </w:pPr>
            <w:r>
              <w:rPr>
                <w:color w:val="000000"/>
                <w:spacing w:val="0"/>
                <w:w w:val="100"/>
                <w:position w:val="0"/>
              </w:rPr>
              <w:t>单位逾期缴纳</w:t>
            </w:r>
            <w:r>
              <w:rPr>
                <w:rFonts w:hint="eastAsia"/>
                <w:color w:val="000000"/>
                <w:spacing w:val="0"/>
                <w:w w:val="100"/>
                <w:position w:val="0"/>
                <w:lang w:eastAsia="zh-CN"/>
              </w:rPr>
              <w:t>社</w:t>
            </w:r>
            <w:r>
              <w:rPr>
                <w:color w:val="000000"/>
                <w:spacing w:val="0"/>
                <w:w w:val="100"/>
                <w:position w:val="0"/>
              </w:rPr>
              <w:t>保而缴纳的滞纳金,在所得税汇算清缴时可以税前列支吗？</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w:t>
            </w:r>
          </w:p>
        </w:tc>
        <w:tc>
          <w:tcPr>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326" w:lineRule="exact"/>
              <w:ind w:left="0" w:right="0" w:firstLine="0"/>
              <w:jc w:val="left"/>
            </w:pPr>
            <w:r>
              <w:rPr>
                <w:color w:val="000000"/>
                <w:spacing w:val="0"/>
                <w:w w:val="100"/>
                <w:position w:val="0"/>
              </w:rPr>
              <w:t>根据《中华人民共和国企业所得税法》第十条：“在计算应纳税所得额时，下列支出不得扣除：</w:t>
            </w:r>
          </w:p>
          <w:p>
            <w:pPr>
              <w:pStyle w:val="11"/>
              <w:keepNext w:val="0"/>
              <w:keepLines w:val="0"/>
              <w:widowControl w:val="0"/>
              <w:shd w:val="clear" w:color="auto" w:fill="auto"/>
              <w:tabs>
                <w:tab w:val="left" w:pos="341"/>
              </w:tabs>
              <w:bidi w:val="0"/>
              <w:spacing w:before="0" w:after="60" w:line="326" w:lineRule="exact"/>
              <w:ind w:left="0" w:right="0" w:firstLine="0"/>
              <w:jc w:val="left"/>
            </w:pPr>
            <w:r>
              <w:rPr>
                <w:color w:val="000000"/>
                <w:spacing w:val="0"/>
                <w:w w:val="100"/>
                <w:position w:val="0"/>
              </w:rPr>
              <w:t>（一）向投资者支付的股息、红利等权益性投资收益款项；</w:t>
            </w:r>
          </w:p>
          <w:p>
            <w:pPr>
              <w:pStyle w:val="11"/>
              <w:keepNext w:val="0"/>
              <w:keepLines w:val="0"/>
              <w:widowControl w:val="0"/>
              <w:shd w:val="clear" w:color="auto" w:fill="auto"/>
              <w:tabs>
                <w:tab w:val="left" w:pos="322"/>
              </w:tabs>
              <w:bidi w:val="0"/>
              <w:spacing w:before="0" w:after="60" w:line="240" w:lineRule="auto"/>
              <w:ind w:left="0" w:right="0" w:firstLine="0"/>
              <w:jc w:val="left"/>
              <w:rPr>
                <w:color w:val="000000"/>
                <w:spacing w:val="0"/>
                <w:w w:val="100"/>
                <w:position w:val="0"/>
              </w:rPr>
            </w:pPr>
            <w:r>
              <w:rPr>
                <w:color w:val="000000"/>
                <w:spacing w:val="0"/>
                <w:w w:val="100"/>
                <w:position w:val="0"/>
              </w:rPr>
              <w:t>（二）企业所得税税款；</w:t>
            </w:r>
          </w:p>
          <w:p>
            <w:pPr>
              <w:pStyle w:val="11"/>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（三）</w:t>
            </w:r>
            <w:r>
              <w:rPr>
                <w:color w:val="000000"/>
                <w:spacing w:val="0"/>
                <w:w w:val="100"/>
                <w:position w:val="0"/>
              </w:rPr>
              <w:t>税收滞纳金；</w:t>
            </w:r>
          </w:p>
          <w:p>
            <w:pPr>
              <w:pStyle w:val="11"/>
              <w:keepNext w:val="0"/>
              <w:keepLines w:val="0"/>
              <w:widowControl w:val="0"/>
              <w:shd w:val="clear" w:color="auto" w:fill="auto"/>
              <w:tabs>
                <w:tab w:val="left" w:pos="331"/>
              </w:tabs>
              <w:bidi w:val="0"/>
              <w:spacing w:before="0" w:after="0" w:line="326" w:lineRule="exact"/>
              <w:ind w:left="0" w:right="0" w:firstLine="0"/>
              <w:jc w:val="left"/>
            </w:pPr>
            <w:r>
              <w:rPr>
                <w:color w:val="000000"/>
                <w:spacing w:val="0"/>
                <w:w w:val="100"/>
                <w:position w:val="0"/>
              </w:rPr>
              <w:t>（四）罚金、罚款和被没收财物的损失；</w:t>
            </w:r>
          </w:p>
          <w:p>
            <w:pPr>
              <w:pStyle w:val="11"/>
              <w:keepNext w:val="0"/>
              <w:keepLines w:val="0"/>
              <w:widowControl w:val="0"/>
              <w:shd w:val="clear" w:color="auto" w:fill="auto"/>
              <w:tabs>
                <w:tab w:val="left" w:pos="326"/>
              </w:tabs>
              <w:bidi w:val="0"/>
              <w:spacing w:before="0" w:after="60" w:line="326" w:lineRule="exact"/>
              <w:ind w:left="0" w:right="0" w:firstLine="0"/>
              <w:jc w:val="left"/>
            </w:pPr>
            <w:r>
              <w:rPr>
                <w:color w:val="000000"/>
                <w:spacing w:val="0"/>
                <w:w w:val="100"/>
                <w:position w:val="0"/>
              </w:rPr>
              <w:t>（五）本法第九条规定以外的捐赠支出；</w:t>
            </w:r>
          </w:p>
          <w:p>
            <w:pPr>
              <w:pStyle w:val="11"/>
              <w:keepNext w:val="0"/>
              <w:keepLines w:val="0"/>
              <w:widowControl w:val="0"/>
              <w:shd w:val="clear" w:color="auto" w:fill="auto"/>
              <w:tabs>
                <w:tab w:val="left" w:pos="336"/>
              </w:tabs>
              <w:bidi w:val="0"/>
              <w:spacing w:before="0" w:after="60" w:line="240" w:lineRule="auto"/>
              <w:ind w:left="0" w:right="0" w:firstLine="0"/>
              <w:jc w:val="left"/>
            </w:pPr>
            <w:r>
              <w:rPr>
                <w:color w:val="000000"/>
                <w:spacing w:val="0"/>
                <w:w w:val="100"/>
                <w:position w:val="0"/>
              </w:rPr>
              <w:t>（六）赞助支出；</w:t>
            </w:r>
          </w:p>
          <w:p>
            <w:pPr>
              <w:pStyle w:val="11"/>
              <w:keepNext w:val="0"/>
              <w:keepLines w:val="0"/>
              <w:widowControl w:val="0"/>
              <w:shd w:val="clear" w:color="auto" w:fill="auto"/>
              <w:tabs>
                <w:tab w:val="left" w:pos="326"/>
              </w:tabs>
              <w:bidi w:val="0"/>
              <w:spacing w:before="0" w:after="60" w:line="240" w:lineRule="auto"/>
              <w:ind w:left="0" w:right="0" w:firstLine="0"/>
              <w:jc w:val="left"/>
            </w:pPr>
            <w:r>
              <w:rPr>
                <w:color w:val="000000"/>
                <w:spacing w:val="0"/>
                <w:w w:val="100"/>
                <w:position w:val="0"/>
              </w:rPr>
              <w:t>（七）未经核定的准备金支出；</w:t>
            </w:r>
          </w:p>
          <w:p>
            <w:pPr>
              <w:pStyle w:val="11"/>
              <w:keepNext w:val="0"/>
              <w:keepLines w:val="0"/>
              <w:widowControl w:val="0"/>
              <w:shd w:val="clear" w:color="auto" w:fill="auto"/>
              <w:tabs>
                <w:tab w:val="left" w:pos="326"/>
              </w:tabs>
              <w:bidi w:val="0"/>
              <w:spacing w:before="0" w:after="60" w:line="240" w:lineRule="auto"/>
              <w:ind w:left="0" w:right="0" w:firstLine="0"/>
              <w:jc w:val="left"/>
              <w:rPr>
                <w:rFonts w:hint="eastAsia"/>
                <w:color w:val="000000"/>
                <w:spacing w:val="0"/>
                <w:w w:val="100"/>
                <w:position w:val="0"/>
                <w:lang w:eastAsia="zh-CN"/>
              </w:rPr>
            </w:pPr>
            <w:r>
              <w:rPr>
                <w:color w:val="000000"/>
                <w:spacing w:val="0"/>
                <w:w w:val="100"/>
                <w:position w:val="0"/>
              </w:rPr>
              <w:t>（八）与取得收入无关的其他支出。</w:t>
            </w:r>
            <w:r>
              <w:rPr>
                <w:rFonts w:hint="eastAsia"/>
                <w:color w:val="000000"/>
                <w:spacing w:val="0"/>
                <w:w w:val="100"/>
                <w:position w:val="0"/>
                <w:lang w:eastAsia="zh-CN"/>
              </w:rPr>
              <w:t>”</w:t>
            </w:r>
          </w:p>
          <w:p>
            <w:pPr>
              <w:pStyle w:val="11"/>
              <w:keepNext w:val="0"/>
              <w:keepLines w:val="0"/>
              <w:widowControl w:val="0"/>
              <w:shd w:val="clear" w:color="auto" w:fill="auto"/>
              <w:tabs>
                <w:tab w:val="left" w:pos="326"/>
              </w:tabs>
              <w:bidi w:val="0"/>
              <w:spacing w:before="0" w:after="60" w:line="240" w:lineRule="auto"/>
              <w:ind w:left="0" w:right="0" w:firstLine="0"/>
              <w:jc w:val="left"/>
              <w:rPr>
                <w:rFonts w:hint="eastAsia"/>
                <w:color w:val="000000"/>
                <w:spacing w:val="0"/>
                <w:w w:val="100"/>
                <w:position w:val="0"/>
                <w:lang w:eastAsia="zh-CN"/>
              </w:rPr>
            </w:pPr>
            <w:r>
              <w:rPr>
                <w:rFonts w:hint="eastAsia"/>
                <w:color w:val="000000"/>
                <w:spacing w:val="0"/>
                <w:w w:val="100"/>
                <w:position w:val="0"/>
                <w:lang w:eastAsia="zh-CN"/>
              </w:rPr>
              <w:t>因此，逾期缴纳社保的滞纳金可以在企业所得税前列支。</w:t>
            </w:r>
          </w:p>
          <w:p>
            <w:pPr>
              <w:pStyle w:val="11"/>
              <w:keepNext w:val="0"/>
              <w:keepLines w:val="0"/>
              <w:widowControl w:val="0"/>
              <w:shd w:val="clear" w:color="auto" w:fill="auto"/>
              <w:tabs>
                <w:tab w:val="left" w:pos="326"/>
              </w:tabs>
              <w:bidi w:val="0"/>
              <w:spacing w:before="0" w:after="60" w:line="240" w:lineRule="auto"/>
              <w:ind w:left="0" w:right="0" w:firstLine="0"/>
              <w:jc w:val="left"/>
              <w:rPr>
                <w:rFonts w:hint="default"/>
                <w:color w:val="000000"/>
                <w:spacing w:val="0"/>
                <w:w w:val="100"/>
                <w:position w:val="0"/>
                <w:lang w:val="en-US" w:eastAsia="zh-CN"/>
              </w:rPr>
            </w:pPr>
            <w:r>
              <w:rPr>
                <w:rFonts w:hint="eastAsia"/>
                <w:color w:val="000000"/>
                <w:spacing w:val="0"/>
                <w:w w:val="100"/>
                <w:position w:val="0"/>
                <w:lang w:val="en-US" w:eastAsia="zh-CN"/>
              </w:rPr>
              <w:t xml:space="preserve">          </w:t>
            </w:r>
          </w:p>
          <w:p>
            <w:pPr>
              <w:pStyle w:val="11"/>
              <w:keepNext w:val="0"/>
              <w:keepLines w:val="0"/>
              <w:widowControl w:val="0"/>
              <w:shd w:val="clear" w:color="auto" w:fill="auto"/>
              <w:tabs>
                <w:tab w:val="left" w:pos="326"/>
              </w:tabs>
              <w:bidi w:val="0"/>
              <w:spacing w:before="0" w:after="60" w:line="240" w:lineRule="auto"/>
              <w:ind w:left="0" w:right="0" w:firstLine="0"/>
              <w:jc w:val="left"/>
              <w:rPr>
                <w:rFonts w:hint="eastAsia"/>
                <w:color w:val="000000"/>
                <w:spacing w:val="0"/>
                <w:w w:val="100"/>
                <w:position w:val="0"/>
                <w:lang w:eastAsia="zh-CN"/>
              </w:rPr>
            </w:pPr>
          </w:p>
          <w:p>
            <w:pPr>
              <w:pStyle w:val="11"/>
              <w:keepNext w:val="0"/>
              <w:keepLines w:val="0"/>
              <w:widowControl w:val="0"/>
              <w:shd w:val="clear" w:color="auto" w:fill="auto"/>
              <w:tabs>
                <w:tab w:val="left" w:pos="326"/>
              </w:tabs>
              <w:bidi w:val="0"/>
              <w:spacing w:before="0" w:after="60" w:line="240" w:lineRule="auto"/>
              <w:ind w:left="0" w:right="0" w:firstLine="0"/>
              <w:jc w:val="left"/>
              <w:rPr>
                <w:rFonts w:hint="eastAsia"/>
                <w:color w:val="000000"/>
                <w:spacing w:val="0"/>
                <w:w w:val="100"/>
                <w:position w:val="0"/>
                <w:lang w:eastAsia="zh-CN"/>
              </w:rPr>
            </w:pPr>
          </w:p>
          <w:p>
            <w:pPr>
              <w:pStyle w:val="11"/>
              <w:keepNext w:val="0"/>
              <w:keepLines w:val="0"/>
              <w:widowControl w:val="0"/>
              <w:shd w:val="clear" w:color="auto" w:fill="auto"/>
              <w:tabs>
                <w:tab w:val="left" w:pos="326"/>
              </w:tabs>
              <w:bidi w:val="0"/>
              <w:spacing w:before="0" w:after="60" w:line="240" w:lineRule="auto"/>
              <w:ind w:left="0" w:right="0" w:firstLine="0"/>
              <w:jc w:val="left"/>
              <w:rPr>
                <w:rFonts w:hint="eastAsia"/>
                <w:color w:val="000000"/>
                <w:spacing w:val="0"/>
                <w:w w:val="100"/>
                <w:position w:val="0"/>
                <w:lang w:eastAsia="zh-CN"/>
              </w:rPr>
            </w:pPr>
          </w:p>
          <w:p>
            <w:pPr>
              <w:pStyle w:val="11"/>
              <w:keepNext w:val="0"/>
              <w:keepLines w:val="0"/>
              <w:widowControl w:val="0"/>
              <w:shd w:val="clear" w:color="auto" w:fill="auto"/>
              <w:bidi w:val="0"/>
              <w:spacing w:before="0" w:after="60" w:line="240" w:lineRule="auto"/>
              <w:ind w:left="0" w:right="0" w:firstLine="0"/>
              <w:jc w:val="left"/>
            </w:pPr>
            <w:r>
              <w:rPr>
                <w:color w:val="000000"/>
                <w:spacing w:val="0"/>
                <w:w w:val="100"/>
                <w:position w:val="0"/>
              </w:rPr>
              <w:t>因此，逾期缴纳社保的滞纳金可以在企业所得税前列支。</w:t>
            </w:r>
          </w:p>
        </w:tc>
      </w:tr>
      <w:tr>
        <w:tblPrEx>
          <w:tblCellMar>
            <w:top w:w="0" w:type="dxa"/>
            <w:left w:w="10" w:type="dxa"/>
            <w:bottom w:w="0" w:type="dxa"/>
            <w:right w:w="10" w:type="dxa"/>
          </w:tblCellMar>
        </w:tblPrEx>
        <w:trPr>
          <w:trHeight w:val="2717"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13</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哪些固定资产不得计提折旧在企业所得税前扣除？</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310" w:lineRule="exact"/>
              <w:ind w:left="0" w:right="0" w:firstLine="0"/>
              <w:jc w:val="left"/>
            </w:pPr>
            <w:r>
              <w:rPr>
                <w:color w:val="000000"/>
                <w:spacing w:val="0"/>
                <w:w w:val="100"/>
                <w:position w:val="0"/>
              </w:rPr>
              <w:t>根据《中华人民共和国企业所得税法》（中华人民共和国主席令第</w:t>
            </w:r>
            <w:r>
              <w:rPr>
                <w:rFonts w:ascii="Times New Roman" w:hAnsi="Times New Roman" w:eastAsia="Times New Roman" w:cs="Times New Roman"/>
                <w:color w:val="000000"/>
                <w:spacing w:val="0"/>
                <w:w w:val="100"/>
                <w:position w:val="0"/>
                <w:sz w:val="24"/>
                <w:szCs w:val="24"/>
              </w:rPr>
              <w:t>63</w:t>
            </w:r>
            <w:r>
              <w:rPr>
                <w:color w:val="000000"/>
                <w:spacing w:val="0"/>
                <w:w w:val="100"/>
                <w:position w:val="0"/>
              </w:rPr>
              <w:t>号）第十一条第二款规定：</w:t>
            </w:r>
            <w:r>
              <w:rPr>
                <w:color w:val="000000"/>
                <w:spacing w:val="0"/>
                <w:w w:val="100"/>
                <w:position w:val="0"/>
                <w:lang w:val="zh-CN" w:eastAsia="zh-CN" w:bidi="zh-CN"/>
              </w:rPr>
              <w:t>“下列</w:t>
            </w:r>
            <w:r>
              <w:rPr>
                <w:color w:val="000000"/>
                <w:spacing w:val="0"/>
                <w:w w:val="100"/>
                <w:position w:val="0"/>
              </w:rPr>
              <w:t>固定资产不得计算折旧扣除：</w:t>
            </w:r>
          </w:p>
          <w:p>
            <w:pPr>
              <w:pStyle w:val="11"/>
              <w:keepNext w:val="0"/>
              <w:keepLines w:val="0"/>
              <w:widowControl w:val="0"/>
              <w:shd w:val="clear" w:color="auto" w:fill="auto"/>
              <w:bidi w:val="0"/>
              <w:spacing w:before="0" w:after="0" w:line="310" w:lineRule="exact"/>
              <w:ind w:left="0" w:right="0" w:firstLine="0"/>
              <w:jc w:val="left"/>
            </w:pPr>
            <w:r>
              <w:rPr>
                <w:color w:val="000000"/>
                <w:spacing w:val="0"/>
                <w:w w:val="100"/>
                <w:position w:val="0"/>
              </w:rPr>
              <w:t>（一）</w:t>
            </w:r>
            <w:r>
              <w:rPr>
                <w:b w:val="0"/>
                <w:bCs w:val="0"/>
                <w:i w:val="0"/>
                <w:iCs w:val="0"/>
                <w:smallCaps w:val="0"/>
                <w:strike w:val="0"/>
                <w:color w:val="000000"/>
                <w:spacing w:val="0"/>
                <w:w w:val="100"/>
                <w:position w:val="0"/>
              </w:rPr>
              <w:t>房屋、建</w:t>
            </w:r>
            <w:r>
              <w:rPr>
                <w:color w:val="000000"/>
                <w:spacing w:val="0"/>
                <w:w w:val="100"/>
                <w:position w:val="0"/>
              </w:rPr>
              <w:t>筑物以外未投入使用的固定资产；</w:t>
            </w:r>
          </w:p>
          <w:p>
            <w:pPr>
              <w:pStyle w:val="11"/>
              <w:keepNext w:val="0"/>
              <w:keepLines w:val="0"/>
              <w:widowControl w:val="0"/>
              <w:shd w:val="clear" w:color="auto" w:fill="auto"/>
              <w:tabs>
                <w:tab w:val="left" w:pos="547"/>
              </w:tabs>
              <w:bidi w:val="0"/>
              <w:spacing w:before="0" w:after="0" w:line="310" w:lineRule="exact"/>
              <w:ind w:left="0" w:right="0" w:firstLine="0"/>
              <w:jc w:val="left"/>
            </w:pPr>
            <w:r>
              <w:rPr>
                <w:color w:val="000000"/>
                <w:spacing w:val="0"/>
                <w:w w:val="100"/>
                <w:position w:val="0"/>
              </w:rPr>
              <w:t>（二）以经营租赁方式租入的固定资产；</w:t>
            </w:r>
          </w:p>
          <w:p>
            <w:pPr>
              <w:pStyle w:val="11"/>
              <w:keepNext w:val="0"/>
              <w:keepLines w:val="0"/>
              <w:widowControl w:val="0"/>
              <w:shd w:val="clear" w:color="auto" w:fill="auto"/>
              <w:tabs>
                <w:tab w:val="left" w:pos="547"/>
              </w:tabs>
              <w:bidi w:val="0"/>
              <w:spacing w:before="0" w:after="0" w:line="310" w:lineRule="exact"/>
              <w:ind w:left="0" w:right="0" w:firstLine="0"/>
              <w:jc w:val="left"/>
            </w:pPr>
            <w:r>
              <w:rPr>
                <w:color w:val="000000"/>
                <w:spacing w:val="0"/>
                <w:w w:val="100"/>
                <w:position w:val="0"/>
              </w:rPr>
              <w:t>（三）以融资租赁方式租出的固定资产；</w:t>
            </w:r>
          </w:p>
          <w:p>
            <w:pPr>
              <w:pStyle w:val="11"/>
              <w:keepNext w:val="0"/>
              <w:keepLines w:val="0"/>
              <w:widowControl w:val="0"/>
              <w:shd w:val="clear" w:color="auto" w:fill="auto"/>
              <w:tabs>
                <w:tab w:val="left" w:pos="552"/>
              </w:tabs>
              <w:bidi w:val="0"/>
              <w:spacing w:before="0" w:after="0" w:line="310" w:lineRule="exact"/>
              <w:ind w:left="0" w:right="0" w:firstLine="0"/>
              <w:jc w:val="left"/>
            </w:pPr>
            <w:r>
              <w:rPr>
                <w:color w:val="000000"/>
                <w:spacing w:val="0"/>
                <w:w w:val="100"/>
                <w:position w:val="0"/>
              </w:rPr>
              <w:t>（四）已足额提取折旧仍继续使用的固定资产</w:t>
            </w:r>
            <w:r>
              <w:rPr>
                <w:b/>
                <w:bCs/>
                <w:i/>
                <w:iCs/>
                <w:color w:val="000000"/>
                <w:spacing w:val="0"/>
                <w:w w:val="100"/>
                <w:position w:val="0"/>
              </w:rPr>
              <w:t>；</w:t>
            </w:r>
          </w:p>
          <w:p>
            <w:pPr>
              <w:pStyle w:val="11"/>
              <w:keepNext w:val="0"/>
              <w:keepLines w:val="0"/>
              <w:widowControl w:val="0"/>
              <w:shd w:val="clear" w:color="auto" w:fill="auto"/>
              <w:tabs>
                <w:tab w:val="left" w:pos="538"/>
              </w:tabs>
              <w:bidi w:val="0"/>
              <w:spacing w:before="0" w:after="0" w:line="310" w:lineRule="exact"/>
              <w:ind w:left="0" w:right="0" w:firstLine="0"/>
              <w:jc w:val="left"/>
            </w:pPr>
            <w:r>
              <w:rPr>
                <w:color w:val="000000"/>
                <w:spacing w:val="0"/>
                <w:w w:val="100"/>
                <w:position w:val="0"/>
              </w:rPr>
              <w:t>（五）与经营</w:t>
            </w:r>
            <w:r>
              <w:rPr>
                <w:rFonts w:hint="eastAsia"/>
                <w:color w:val="000000"/>
                <w:spacing w:val="0"/>
                <w:w w:val="100"/>
                <w:position w:val="0"/>
                <w:lang w:eastAsia="zh-CN"/>
              </w:rPr>
              <w:t>活</w:t>
            </w:r>
            <w:r>
              <w:rPr>
                <w:color w:val="000000"/>
                <w:spacing w:val="0"/>
                <w:w w:val="100"/>
                <w:position w:val="0"/>
              </w:rPr>
              <w:t>动无关的固定资产；</w:t>
            </w:r>
          </w:p>
          <w:p>
            <w:pPr>
              <w:pStyle w:val="11"/>
              <w:keepNext w:val="0"/>
              <w:keepLines w:val="0"/>
              <w:widowControl w:val="0"/>
              <w:shd w:val="clear" w:color="auto" w:fill="auto"/>
              <w:tabs>
                <w:tab w:val="left" w:pos="533"/>
              </w:tabs>
              <w:bidi w:val="0"/>
              <w:spacing w:before="0" w:after="0" w:line="310" w:lineRule="exact"/>
              <w:ind w:left="0" w:right="0" w:firstLine="0"/>
              <w:jc w:val="left"/>
            </w:pPr>
            <w:r>
              <w:rPr>
                <w:color w:val="000000"/>
                <w:spacing w:val="0"/>
                <w:w w:val="100"/>
                <w:position w:val="0"/>
              </w:rPr>
              <w:t>（六）单独估价作为固定资产入账的土地；</w:t>
            </w:r>
          </w:p>
        </w:tc>
      </w:tr>
    </w:tbl>
    <w:p>
      <w:pPr>
        <w:sectPr>
          <w:footnotePr>
            <w:numFmt w:val="decimal"/>
          </w:footnotePr>
          <w:pgSz w:w="16840" w:h="11900" w:orient="landscape"/>
          <w:pgMar w:top="1440" w:right="1080" w:bottom="1440" w:left="850" w:header="747" w:footer="1405" w:gutter="0"/>
          <w:cols w:space="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1138"/>
        <w:gridCol w:w="5861"/>
        <w:gridCol w:w="1109"/>
        <w:gridCol w:w="6098"/>
      </w:tblGrid>
      <w:tr>
        <w:tblPrEx>
          <w:tblCellMar>
            <w:top w:w="0" w:type="dxa"/>
            <w:left w:w="10" w:type="dxa"/>
            <w:bottom w:w="0" w:type="dxa"/>
            <w:right w:w="10" w:type="dxa"/>
          </w:tblCellMar>
        </w:tblPrEx>
        <w:trPr>
          <w:trHeight w:val="5941"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14</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软件生产企业职工教育经</w:t>
            </w:r>
            <w:r>
              <w:rPr>
                <w:rFonts w:hint="eastAsia"/>
                <w:color w:val="000000"/>
                <w:spacing w:val="0"/>
                <w:w w:val="100"/>
                <w:position w:val="0"/>
                <w:lang w:eastAsia="zh-CN"/>
              </w:rPr>
              <w:t>费</w:t>
            </w:r>
            <w:r>
              <w:rPr>
                <w:color w:val="000000"/>
                <w:spacing w:val="0"/>
                <w:w w:val="100"/>
                <w:position w:val="0"/>
              </w:rPr>
              <w:t>在计算应纳税所得额时如何扣除？</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w:t>
            </w:r>
          </w:p>
        </w:tc>
        <w:tc>
          <w:tcPr>
            <w:tcW w:w="6098" w:type="dxa"/>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ind w:left="0" w:right="0" w:firstLine="0"/>
              <w:jc w:val="left"/>
              <w:rPr>
                <w:rFonts w:hint="eastAsia" w:eastAsia="宋体"/>
                <w:lang w:eastAsia="zh-CN"/>
              </w:rPr>
            </w:pPr>
            <w:r>
              <w:rPr>
                <w:color w:val="000000"/>
                <w:spacing w:val="0"/>
                <w:w w:val="100"/>
                <w:position w:val="0"/>
              </w:rPr>
              <w:t>一、根据《中华人民共和国企业所得税法实施条例》（中华人民共和国国务院令第</w:t>
            </w:r>
            <w:r>
              <w:rPr>
                <w:rFonts w:ascii="Times New Roman" w:hAnsi="Times New Roman" w:eastAsia="Times New Roman" w:cs="Times New Roman"/>
                <w:color w:val="000000"/>
                <w:spacing w:val="0"/>
                <w:w w:val="100"/>
                <w:position w:val="0"/>
                <w:sz w:val="24"/>
                <w:szCs w:val="24"/>
              </w:rPr>
              <w:t>512</w:t>
            </w:r>
            <w:r>
              <w:rPr>
                <w:color w:val="000000"/>
                <w:spacing w:val="0"/>
                <w:w w:val="100"/>
                <w:position w:val="0"/>
              </w:rPr>
              <w:t>号）第四十二条规定：“除国务院财政、 税务主管部门另有规定外,企业发生的职工教育经费支出，不超过工资、薪金总额</w:t>
            </w:r>
            <w:r>
              <w:rPr>
                <w:rFonts w:ascii="Times New Roman" w:hAnsi="Times New Roman" w:eastAsia="Times New Roman" w:cs="Times New Roman"/>
                <w:color w:val="000000"/>
                <w:spacing w:val="0"/>
                <w:w w:val="100"/>
                <w:position w:val="0"/>
                <w:sz w:val="24"/>
                <w:szCs w:val="24"/>
              </w:rPr>
              <w:t>2.5%</w:t>
            </w:r>
            <w:r>
              <w:rPr>
                <w:color w:val="000000"/>
                <w:spacing w:val="0"/>
                <w:w w:val="100"/>
                <w:position w:val="0"/>
              </w:rPr>
              <w:t>的部分，准予扣除</w:t>
            </w:r>
            <w:r>
              <w:rPr>
                <w:rFonts w:hint="eastAsia"/>
                <w:color w:val="000000"/>
                <w:spacing w:val="0"/>
                <w:w w:val="100"/>
                <w:position w:val="0"/>
                <w:lang w:eastAsia="zh-CN"/>
              </w:rPr>
              <w:t>；</w:t>
            </w:r>
            <w:r>
              <w:rPr>
                <w:color w:val="000000"/>
                <w:spacing w:val="0"/>
                <w:w w:val="100"/>
                <w:position w:val="0"/>
              </w:rPr>
              <w:t>超过部分,准予在以后纳税年度结转扣除。</w:t>
            </w:r>
            <w:r>
              <w:rPr>
                <w:rFonts w:hint="eastAsia"/>
                <w:color w:val="000000"/>
                <w:spacing w:val="0"/>
                <w:w w:val="100"/>
                <w:position w:val="0"/>
                <w:lang w:eastAsia="zh-CN"/>
              </w:rPr>
              <w:t>”</w:t>
            </w:r>
          </w:p>
          <w:p>
            <w:pPr>
              <w:pStyle w:val="11"/>
              <w:keepNext w:val="0"/>
              <w:keepLines w:val="0"/>
              <w:widowControl w:val="0"/>
              <w:shd w:val="clear" w:color="auto" w:fill="auto"/>
              <w:bidi w:val="0"/>
              <w:spacing w:before="0" w:after="0"/>
              <w:ind w:right="0"/>
              <w:jc w:val="left"/>
            </w:pPr>
            <w:r>
              <w:rPr>
                <w:color w:val="000000"/>
                <w:spacing w:val="0"/>
                <w:w w:val="100"/>
                <w:position w:val="0"/>
              </w:rPr>
              <w:t>二、根据《财政部税务总局关于企业职工教育经费税前扣除政策的通知》财税〔</w:t>
            </w:r>
            <w:r>
              <w:rPr>
                <w:rFonts w:ascii="Times New Roman" w:hAnsi="Times New Roman" w:eastAsia="Times New Roman" w:cs="Times New Roman"/>
                <w:color w:val="000000"/>
                <w:spacing w:val="0"/>
                <w:w w:val="100"/>
                <w:position w:val="0"/>
                <w:sz w:val="24"/>
                <w:szCs w:val="24"/>
              </w:rPr>
              <w:t>2018</w:t>
            </w:r>
            <w:r>
              <w:rPr>
                <w:color w:val="000000"/>
                <w:spacing w:val="0"/>
                <w:w w:val="100"/>
                <w:position w:val="0"/>
              </w:rPr>
              <w:t>〕</w:t>
            </w:r>
            <w:r>
              <w:rPr>
                <w:rFonts w:ascii="Times New Roman" w:hAnsi="Times New Roman" w:eastAsia="Times New Roman" w:cs="Times New Roman"/>
                <w:color w:val="000000"/>
                <w:spacing w:val="0"/>
                <w:w w:val="100"/>
                <w:position w:val="0"/>
                <w:sz w:val="24"/>
                <w:szCs w:val="24"/>
              </w:rPr>
              <w:t>51</w:t>
            </w:r>
            <w:r>
              <w:rPr>
                <w:color w:val="000000"/>
                <w:spacing w:val="0"/>
                <w:w w:val="100"/>
                <w:position w:val="0"/>
              </w:rPr>
              <w:t>号规定：“一、企业发生的职工教育经费支出,不超过工资薪金总额</w:t>
            </w:r>
            <w:r>
              <w:rPr>
                <w:rFonts w:ascii="Times New Roman" w:hAnsi="Times New Roman" w:eastAsia="Times New Roman" w:cs="Times New Roman"/>
                <w:color w:val="000000"/>
                <w:spacing w:val="0"/>
                <w:w w:val="100"/>
                <w:position w:val="0"/>
                <w:sz w:val="24"/>
                <w:szCs w:val="24"/>
              </w:rPr>
              <w:t>8%</w:t>
            </w:r>
            <w:r>
              <w:rPr>
                <w:color w:val="000000"/>
                <w:spacing w:val="0"/>
                <w:w w:val="100"/>
                <w:position w:val="0"/>
              </w:rPr>
              <w:t>的部分,准予在计算企业所得税应纳税所得额时扣除；超过部分,准予在以后纳税年度结转扣除。</w:t>
            </w:r>
          </w:p>
          <w:p>
            <w:pPr>
              <w:pStyle w:val="11"/>
              <w:keepNext w:val="0"/>
              <w:keepLines w:val="0"/>
              <w:widowControl w:val="0"/>
              <w:shd w:val="clear" w:color="auto" w:fill="auto"/>
              <w:tabs>
                <w:tab w:val="left" w:pos="833"/>
              </w:tabs>
              <w:bidi w:val="0"/>
              <w:spacing w:before="0" w:after="0" w:line="296" w:lineRule="exact"/>
              <w:ind w:right="0"/>
              <w:jc w:val="left"/>
              <w:rPr>
                <w:rFonts w:hint="eastAsia" w:eastAsia="宋体"/>
                <w:lang w:eastAsia="zh-CN"/>
              </w:rPr>
            </w:pPr>
            <w:r>
              <w:rPr>
                <w:color w:val="000000"/>
                <w:spacing w:val="0"/>
                <w:w w:val="100"/>
                <w:position w:val="0"/>
              </w:rPr>
              <w:t>二、本通知自</w:t>
            </w:r>
            <w:r>
              <w:rPr>
                <w:rFonts w:ascii="Times New Roman" w:hAnsi="Times New Roman" w:eastAsia="Times New Roman" w:cs="Times New Roman"/>
                <w:color w:val="000000"/>
                <w:spacing w:val="0"/>
                <w:w w:val="100"/>
                <w:position w:val="0"/>
                <w:sz w:val="24"/>
                <w:szCs w:val="24"/>
              </w:rPr>
              <w:t>2018</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日起执行。</w:t>
            </w:r>
            <w:r>
              <w:rPr>
                <w:rFonts w:hint="eastAsia"/>
                <w:color w:val="000000"/>
                <w:spacing w:val="0"/>
                <w:w w:val="100"/>
                <w:position w:val="0"/>
                <w:lang w:val="en-US" w:eastAsia="zh-CN" w:bidi="en-US"/>
              </w:rPr>
              <w:t>”</w:t>
            </w:r>
          </w:p>
          <w:p>
            <w:pPr>
              <w:pStyle w:val="11"/>
              <w:keepNext w:val="0"/>
              <w:keepLines w:val="0"/>
              <w:widowControl w:val="0"/>
              <w:shd w:val="clear" w:color="auto" w:fill="auto"/>
              <w:tabs>
                <w:tab w:val="left" w:pos="826"/>
              </w:tabs>
              <w:bidi w:val="0"/>
              <w:spacing w:before="0" w:after="0" w:line="295" w:lineRule="exact"/>
              <w:ind w:right="0"/>
              <w:jc w:val="left"/>
            </w:pPr>
            <w:r>
              <w:rPr>
                <w:color w:val="000000"/>
                <w:spacing w:val="0"/>
                <w:w w:val="100"/>
                <w:position w:val="0"/>
              </w:rPr>
              <w:t>三、根据《国家税务总局关于企业所得税执行中若干税务处理问题的通知》（国税函〔</w:t>
            </w:r>
            <w:r>
              <w:rPr>
                <w:rFonts w:ascii="Times New Roman" w:hAnsi="Times New Roman" w:eastAsia="Times New Roman" w:cs="Times New Roman"/>
                <w:color w:val="000000"/>
                <w:spacing w:val="0"/>
                <w:w w:val="100"/>
                <w:position w:val="0"/>
                <w:sz w:val="24"/>
                <w:szCs w:val="24"/>
              </w:rPr>
              <w:t>2009</w:t>
            </w:r>
            <w:r>
              <w:rPr>
                <w:color w:val="000000"/>
                <w:spacing w:val="0"/>
                <w:w w:val="100"/>
                <w:position w:val="0"/>
              </w:rPr>
              <w:t>〕</w:t>
            </w:r>
            <w:r>
              <w:rPr>
                <w:rFonts w:ascii="Times New Roman" w:hAnsi="Times New Roman" w:eastAsia="Times New Roman" w:cs="Times New Roman"/>
                <w:color w:val="000000"/>
                <w:spacing w:val="0"/>
                <w:w w:val="100"/>
                <w:position w:val="0"/>
                <w:sz w:val="24"/>
                <w:szCs w:val="24"/>
              </w:rPr>
              <w:t>202</w:t>
            </w:r>
            <w:r>
              <w:rPr>
                <w:color w:val="000000"/>
                <w:spacing w:val="0"/>
                <w:w w:val="100"/>
                <w:position w:val="0"/>
              </w:rPr>
              <w:t>号）规定：</w:t>
            </w:r>
            <w:r>
              <w:rPr>
                <w:rFonts w:hint="eastAsia"/>
                <w:color w:val="000000"/>
                <w:spacing w:val="0"/>
                <w:w w:val="100"/>
                <w:position w:val="0"/>
                <w:lang w:eastAsia="zh-CN"/>
              </w:rPr>
              <w:t>“</w:t>
            </w:r>
            <w:r>
              <w:rPr>
                <w:color w:val="000000"/>
                <w:spacing w:val="0"/>
                <w:w w:val="100"/>
                <w:position w:val="0"/>
              </w:rPr>
              <w:t>四、软件生产企业职工教育经费的税前扣除问题</w:t>
            </w:r>
          </w:p>
          <w:p>
            <w:pPr>
              <w:pStyle w:val="11"/>
              <w:keepNext w:val="0"/>
              <w:keepLines w:val="0"/>
              <w:widowControl w:val="0"/>
              <w:shd w:val="clear" w:color="auto" w:fill="auto"/>
              <w:bidi w:val="0"/>
              <w:spacing w:before="0" w:after="0" w:line="295" w:lineRule="exact"/>
              <w:ind w:left="0" w:right="0" w:firstLine="0"/>
              <w:jc w:val="left"/>
            </w:pPr>
            <w:r>
              <w:rPr>
                <w:color w:val="000000"/>
                <w:spacing w:val="0"/>
                <w:w w:val="100"/>
                <w:position w:val="0"/>
              </w:rPr>
              <w:t>软件生产企业发生的职工教育经费中的职工培训费用，根据《财政部国家税务总局关于企业所得税若干优惠政策的通知》（财税</w:t>
            </w:r>
          </w:p>
          <w:p>
            <w:pPr>
              <w:pStyle w:val="11"/>
              <w:keepNext w:val="0"/>
              <w:keepLines w:val="0"/>
              <w:widowControl w:val="0"/>
              <w:shd w:val="clear" w:color="auto" w:fill="auto"/>
              <w:bidi w:val="0"/>
              <w:spacing w:before="0" w:after="0" w:line="295" w:lineRule="exact"/>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24"/>
                <w:szCs w:val="24"/>
              </w:rPr>
              <w:t>2008</w:t>
            </w:r>
            <w:r>
              <w:rPr>
                <w:color w:val="000000"/>
                <w:spacing w:val="0"/>
                <w:w w:val="100"/>
                <w:position w:val="0"/>
              </w:rPr>
              <w:t>〕</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号）规定,可以全额在企业所得税前扣除。软件生产企业应准确划分职工教育经赛中的职工培训费支岀，对于不能准确划分的,以及准确划分后职工教育经费中扣除职工培训费用的余额,</w:t>
            </w:r>
            <w:r>
              <w:rPr>
                <w:rFonts w:hint="eastAsia"/>
                <w:color w:val="000000"/>
                <w:spacing w:val="0"/>
                <w:w w:val="100"/>
                <w:position w:val="0"/>
                <w:lang w:eastAsia="zh-CN"/>
              </w:rPr>
              <w:t>一</w:t>
            </w:r>
            <w:r>
              <w:rPr>
                <w:color w:val="000000"/>
                <w:spacing w:val="0"/>
                <w:w w:val="100"/>
                <w:position w:val="0"/>
              </w:rPr>
              <w:t>律按照《实施条例》第四十二条规定的比例扣除。</w:t>
            </w:r>
            <w:r>
              <w:rPr>
                <w:rFonts w:hint="eastAsia"/>
                <w:color w:val="000000"/>
                <w:spacing w:val="0"/>
                <w:w w:val="100"/>
                <w:position w:val="0"/>
                <w:lang w:val="en-US" w:eastAsia="zh-CN" w:bidi="en-US"/>
              </w:rPr>
              <w:t>”</w:t>
            </w:r>
            <w:r>
              <w:rPr>
                <w:color w:val="000000"/>
                <w:spacing w:val="0"/>
                <w:w w:val="100"/>
                <w:position w:val="0"/>
              </w:rPr>
              <w:t>四、根据《财政部国家税务总局关于迸一步鼓励软件产业和集成电路产业发展企业所得税政策的通知》〔财税〔</w:t>
            </w:r>
            <w:r>
              <w:rPr>
                <w:rFonts w:ascii="Times New Roman" w:hAnsi="Times New Roman" w:eastAsia="Times New Roman" w:cs="Times New Roman"/>
                <w:color w:val="000000"/>
                <w:spacing w:val="0"/>
                <w:w w:val="100"/>
                <w:position w:val="0"/>
                <w:sz w:val="24"/>
                <w:szCs w:val="24"/>
                <w:lang w:val="en-US" w:eastAsia="en-US" w:bidi="en-US"/>
              </w:rPr>
              <w:t>2012</w:t>
            </w:r>
            <w:r>
              <w:rPr>
                <w:color w:val="000000"/>
                <w:spacing w:val="0"/>
                <w:w w:val="100"/>
                <w:position w:val="0"/>
              </w:rPr>
              <w:t>〕</w:t>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27</w:t>
            </w:r>
            <w:r>
              <w:rPr>
                <w:color w:val="000000"/>
                <w:spacing w:val="0"/>
                <w:w w:val="100"/>
                <w:position w:val="0"/>
              </w:rPr>
              <w:t>号）</w:t>
            </w:r>
          </w:p>
        </w:tc>
      </w:tr>
      <w:tr>
        <w:tblPrEx>
          <w:tblCellMar>
            <w:top w:w="0" w:type="dxa"/>
            <w:left w:w="10" w:type="dxa"/>
            <w:bottom w:w="0" w:type="dxa"/>
            <w:right w:w="10" w:type="dxa"/>
          </w:tblCellMar>
        </w:tblPrEx>
        <w:trPr>
          <w:trHeight w:val="149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pPr>
            <w:r>
              <w:rPr>
                <w:color w:val="000000"/>
                <w:spacing w:val="0"/>
                <w:w w:val="100"/>
                <w:position w:val="0"/>
              </w:rPr>
              <w:t>自</w:t>
            </w:r>
            <w:r>
              <w:rPr>
                <w:rFonts w:ascii="Times New Roman" w:hAnsi="Times New Roman" w:eastAsia="Times New Roman" w:cs="Times New Roman"/>
                <w:color w:val="000000"/>
                <w:spacing w:val="0"/>
                <w:w w:val="100"/>
                <w:position w:val="0"/>
                <w:sz w:val="24"/>
                <w:szCs w:val="24"/>
              </w:rPr>
              <w:t>2023</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日起,对企业享受硏发费用加计扣除的比例有何具体规定？</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w:t>
            </w:r>
          </w:p>
        </w:tc>
        <w:tc>
          <w:tcPr>
            <w:tcW w:w="6098" w:type="dxa"/>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300" w:lineRule="exact"/>
              <w:ind w:left="0" w:right="0" w:firstLine="0"/>
              <w:jc w:val="left"/>
            </w:pPr>
            <w:r>
              <w:rPr>
                <w:color w:val="000000"/>
                <w:spacing w:val="0"/>
                <w:w w:val="100"/>
                <w:position w:val="0"/>
              </w:rPr>
              <w:t>企业开展研发</w:t>
            </w:r>
            <w:r>
              <w:rPr>
                <w:rFonts w:hint="eastAsia"/>
                <w:color w:val="000000"/>
                <w:spacing w:val="0"/>
                <w:w w:val="100"/>
                <w:position w:val="0"/>
                <w:lang w:eastAsia="zh-CN"/>
              </w:rPr>
              <w:t>活动</w:t>
            </w:r>
            <w:r>
              <w:rPr>
                <w:color w:val="000000"/>
                <w:spacing w:val="0"/>
                <w:w w:val="100"/>
                <w:position w:val="0"/>
              </w:rPr>
              <w:t>中实际发生的研发费用,未形成无形资产计入当期损益的,在按规定据实扣除的基础上,自</w:t>
            </w:r>
            <w:r>
              <w:rPr>
                <w:rFonts w:ascii="Times New Roman" w:hAnsi="Times New Roman" w:eastAsia="Times New Roman" w:cs="Times New Roman"/>
                <w:color w:val="000000"/>
                <w:spacing w:val="0"/>
                <w:w w:val="100"/>
                <w:position w:val="0"/>
                <w:sz w:val="24"/>
                <w:szCs w:val="24"/>
              </w:rPr>
              <w:t>2023</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日 起，再按照实际发生额的</w:t>
            </w:r>
            <w:r>
              <w:rPr>
                <w:rFonts w:ascii="Times New Roman" w:hAnsi="Times New Roman" w:eastAsia="Times New Roman" w:cs="Times New Roman"/>
                <w:color w:val="000000"/>
                <w:spacing w:val="0"/>
                <w:w w:val="100"/>
                <w:position w:val="0"/>
                <w:sz w:val="24"/>
                <w:szCs w:val="24"/>
              </w:rPr>
              <w:t>10</w:t>
            </w:r>
            <w:r>
              <w:rPr>
                <w:rFonts w:hint="eastAsia" w:ascii="Times New Roman" w:hAnsi="Times New Roman" w:eastAsia="Times New Roman" w:cs="Times New Roman"/>
                <w:b w:val="0"/>
                <w:bCs w:val="0"/>
                <w:i w:val="0"/>
                <w:iCs w:val="0"/>
                <w:smallCaps w:val="0"/>
                <w:strike w:val="0"/>
                <w:color w:val="000000"/>
                <w:spacing w:val="0"/>
                <w:w w:val="100"/>
                <w:position w:val="0"/>
                <w:sz w:val="24"/>
                <w:szCs w:val="24"/>
                <w:lang w:val="en-US" w:eastAsia="zh-CN"/>
              </w:rPr>
              <w:t>0</w:t>
            </w:r>
            <w:r>
              <w:rPr>
                <w:color w:val="000000"/>
                <w:spacing w:val="0"/>
                <w:w w:val="100"/>
                <w:position w:val="0"/>
              </w:rPr>
              <w:t>％在税前加计扣除</w:t>
            </w:r>
            <w:r>
              <w:rPr>
                <w:rFonts w:hint="eastAsia"/>
                <w:color w:val="000000"/>
                <w:spacing w:val="0"/>
                <w:w w:val="100"/>
                <w:position w:val="0"/>
                <w:lang w:eastAsia="zh-CN"/>
              </w:rPr>
              <w:t>；</w:t>
            </w:r>
            <w:r>
              <w:rPr>
                <w:color w:val="000000"/>
                <w:spacing w:val="0"/>
                <w:w w:val="100"/>
                <w:position w:val="0"/>
              </w:rPr>
              <w:t>形成无形资产的，自</w:t>
            </w:r>
            <w:r>
              <w:rPr>
                <w:rFonts w:ascii="Times New Roman" w:hAnsi="Times New Roman" w:eastAsia="Times New Roman" w:cs="Times New Roman"/>
                <w:color w:val="000000"/>
                <w:spacing w:val="0"/>
                <w:w w:val="100"/>
                <w:position w:val="0"/>
                <w:sz w:val="24"/>
                <w:szCs w:val="24"/>
              </w:rPr>
              <w:t>2023</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日起，按照无形资产成本的</w:t>
            </w:r>
            <w:r>
              <w:rPr>
                <w:rFonts w:ascii="Times New Roman" w:hAnsi="Times New Roman" w:eastAsia="Times New Roman" w:cs="Times New Roman"/>
                <w:color w:val="000000"/>
                <w:spacing w:val="0"/>
                <w:w w:val="100"/>
                <w:position w:val="0"/>
                <w:sz w:val="24"/>
                <w:szCs w:val="24"/>
              </w:rPr>
              <w:t>200%</w:t>
            </w:r>
            <w:r>
              <w:rPr>
                <w:color w:val="000000"/>
                <w:spacing w:val="0"/>
                <w:w w:val="100"/>
                <w:position w:val="0"/>
              </w:rPr>
              <w:t>在税前摊销。上述政策作为制度性安排长期实施。</w:t>
            </w:r>
            <w:bookmarkStart w:id="3" w:name="_GoBack"/>
            <w:bookmarkEnd w:id="3"/>
          </w:p>
        </w:tc>
      </w:tr>
      <w:tr>
        <w:tblPrEx>
          <w:tblCellMar>
            <w:top w:w="0" w:type="dxa"/>
            <w:left w:w="10" w:type="dxa"/>
            <w:bottom w:w="0" w:type="dxa"/>
            <w:right w:w="10" w:type="dxa"/>
          </w:tblCellMar>
        </w:tblPrEx>
        <w:trPr>
          <w:trHeight w:val="1517"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16</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ind w:left="0" w:right="0" w:firstLine="0"/>
              <w:jc w:val="left"/>
            </w:pPr>
            <w:r>
              <w:rPr>
                <w:color w:val="000000"/>
                <w:spacing w:val="0"/>
                <w:w w:val="100"/>
                <w:position w:val="0"/>
              </w:rPr>
              <w:t>预缴时享受了小型</w:t>
            </w:r>
            <w:r>
              <w:rPr>
                <w:rFonts w:hint="eastAsia"/>
                <w:color w:val="000000"/>
                <w:spacing w:val="0"/>
                <w:w w:val="100"/>
                <w:position w:val="0"/>
                <w:lang w:eastAsia="zh-CN"/>
              </w:rPr>
              <w:t>微</w:t>
            </w:r>
            <w:r>
              <w:rPr>
                <w:color w:val="000000"/>
                <w:spacing w:val="0"/>
                <w:w w:val="100"/>
                <w:position w:val="0"/>
              </w:rPr>
              <w:t>利企业所得税优惠，汇算清缴时发现不符合小型微利企业条件的怎么办？</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w:t>
            </w:r>
          </w:p>
        </w:tc>
        <w:tc>
          <w:tcPr>
            <w:tcW w:w="6098" w:type="dxa"/>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99" w:lineRule="exact"/>
              <w:ind w:left="0" w:right="0" w:firstLine="0"/>
              <w:jc w:val="left"/>
            </w:pPr>
            <w:r>
              <w:rPr>
                <w:color w:val="000000"/>
                <w:spacing w:val="0"/>
                <w:w w:val="100"/>
                <w:position w:val="0"/>
              </w:rPr>
              <w:t>根据《国家税务总局关于小型微利企业所得税优惠政策征管问题的公告》（国家税务总局公告</w:t>
            </w:r>
            <w:r>
              <w:rPr>
                <w:rFonts w:ascii="Times New Roman" w:hAnsi="Times New Roman" w:eastAsia="Times New Roman" w:cs="Times New Roman"/>
                <w:color w:val="000000"/>
                <w:spacing w:val="0"/>
                <w:w w:val="100"/>
                <w:position w:val="0"/>
                <w:sz w:val="24"/>
                <w:szCs w:val="24"/>
              </w:rPr>
              <w:t>2022</w:t>
            </w:r>
            <w:r>
              <w:rPr>
                <w:color w:val="000000"/>
                <w:spacing w:val="0"/>
                <w:w w:val="100"/>
                <w:position w:val="0"/>
              </w:rPr>
              <w:t>年第</w:t>
            </w:r>
            <w:r>
              <w:rPr>
                <w:rFonts w:ascii="Times New Roman" w:hAnsi="Times New Roman" w:eastAsia="Times New Roman" w:cs="Times New Roman"/>
                <w:color w:val="000000"/>
                <w:spacing w:val="0"/>
                <w:w w:val="100"/>
                <w:position w:val="0"/>
                <w:sz w:val="24"/>
                <w:szCs w:val="24"/>
              </w:rPr>
              <w:t>5</w:t>
            </w:r>
            <w:r>
              <w:rPr>
                <w:color w:val="000000"/>
                <w:spacing w:val="0"/>
                <w:w w:val="100"/>
                <w:position w:val="0"/>
              </w:rPr>
              <w:t>号）第六条规定，企业预缴企</w:t>
            </w:r>
            <w:r>
              <w:rPr>
                <w:rFonts w:hint="eastAsia"/>
                <w:color w:val="000000"/>
                <w:spacing w:val="0"/>
                <w:w w:val="100"/>
                <w:position w:val="0"/>
                <w:lang w:eastAsia="zh-CN"/>
              </w:rPr>
              <w:t>业所</w:t>
            </w:r>
            <w:r>
              <w:rPr>
                <w:color w:val="000000"/>
                <w:spacing w:val="0"/>
                <w:w w:val="100"/>
                <w:position w:val="0"/>
              </w:rPr>
              <w:t>得税时享受了小型微利企业所得税优惠</w:t>
            </w:r>
            <w:r>
              <w:rPr>
                <w:rFonts w:hint="eastAsia"/>
                <w:color w:val="000000"/>
                <w:spacing w:val="0"/>
                <w:w w:val="100"/>
                <w:position w:val="0"/>
                <w:lang w:eastAsia="zh-CN"/>
              </w:rPr>
              <w:t>政策</w:t>
            </w:r>
            <w:r>
              <w:rPr>
                <w:color w:val="000000"/>
                <w:spacing w:val="0"/>
                <w:w w:val="100"/>
                <w:position w:val="0"/>
              </w:rPr>
              <w:t>,但在汇算</w:t>
            </w:r>
            <w:r>
              <w:rPr>
                <w:rFonts w:hint="eastAsia"/>
                <w:color w:val="000000"/>
                <w:spacing w:val="0"/>
                <w:w w:val="100"/>
                <w:position w:val="0"/>
                <w:lang w:eastAsia="zh-CN"/>
              </w:rPr>
              <w:t>清缴</w:t>
            </w:r>
            <w:r>
              <w:rPr>
                <w:color w:val="000000"/>
                <w:spacing w:val="0"/>
                <w:w w:val="100"/>
                <w:position w:val="0"/>
              </w:rPr>
              <w:t>时发现不符合相关</w:t>
            </w:r>
            <w:r>
              <w:rPr>
                <w:rFonts w:hint="eastAsia"/>
                <w:color w:val="000000"/>
                <w:spacing w:val="0"/>
                <w:w w:val="100"/>
                <w:position w:val="0"/>
                <w:lang w:eastAsia="zh-CN"/>
              </w:rPr>
              <w:t>政府</w:t>
            </w:r>
            <w:r>
              <w:rPr>
                <w:color w:val="000000"/>
                <w:spacing w:val="0"/>
                <w:w w:val="100"/>
                <w:position w:val="0"/>
              </w:rPr>
              <w:t>标准的，应当按照规定补缴企业所得税税款。</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147"/>
        <w:gridCol w:w="5866"/>
        <w:gridCol w:w="1109"/>
        <w:gridCol w:w="5885"/>
      </w:tblGrid>
      <w:tr>
        <w:tblPrEx>
          <w:tblCellMar>
            <w:top w:w="0" w:type="dxa"/>
            <w:left w:w="10" w:type="dxa"/>
            <w:bottom w:w="0" w:type="dxa"/>
            <w:right w:w="10" w:type="dxa"/>
          </w:tblCellMar>
        </w:tblPrEx>
        <w:trPr>
          <w:trHeight w:val="6280" w:hRule="exact"/>
          <w:jc w:val="center"/>
        </w:trPr>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3000" w:line="240" w:lineRule="auto"/>
              <w:ind w:left="0" w:right="0" w:firstLine="0"/>
              <w:jc w:val="left"/>
              <w:rPr>
                <w:sz w:val="24"/>
                <w:szCs w:val="24"/>
              </w:rPr>
            </w:pPr>
          </w:p>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17</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0" w:lineRule="exact"/>
              <w:ind w:left="0" w:right="0" w:firstLine="0"/>
              <w:jc w:val="left"/>
            </w:pPr>
            <w:r>
              <w:rPr>
                <w:color w:val="000000"/>
                <w:spacing w:val="0"/>
                <w:w w:val="100"/>
                <w:position w:val="0"/>
              </w:rPr>
              <w:t>汇总纳税的企业,其中一个分支机构在年度中间结束经营，进行了注销税务登记，那么年终汇算清缴时按什么分摊比例进行补税或退税？</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w:t>
            </w:r>
          </w:p>
        </w:tc>
        <w:tc>
          <w:tcPr>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ind w:left="0" w:right="0" w:firstLine="0"/>
              <w:jc w:val="both"/>
            </w:pPr>
            <w:r>
              <w:rPr>
                <w:color w:val="000000"/>
                <w:spacing w:val="0"/>
                <w:w w:val="100"/>
                <w:position w:val="0"/>
              </w:rPr>
              <w:t>根据《国家税务总局关于印发 &lt; 跨地区经营汇总纳税企业所得税征收管理办法&gt; 的公告》（国家税务总局公告</w:t>
            </w:r>
            <w:r>
              <w:rPr>
                <w:rFonts w:ascii="Times New Roman" w:hAnsi="Times New Roman" w:eastAsia="Times New Roman" w:cs="Times New Roman"/>
                <w:color w:val="000000"/>
                <w:spacing w:val="0"/>
                <w:w w:val="100"/>
                <w:position w:val="0"/>
                <w:sz w:val="24"/>
                <w:szCs w:val="24"/>
              </w:rPr>
              <w:t>2012</w:t>
            </w:r>
            <w:r>
              <w:rPr>
                <w:color w:val="000000"/>
                <w:spacing w:val="0"/>
                <w:w w:val="100"/>
                <w:position w:val="0"/>
              </w:rPr>
              <w:t>年第</w:t>
            </w:r>
            <w:r>
              <w:rPr>
                <w:rFonts w:ascii="Times New Roman" w:hAnsi="Times New Roman" w:eastAsia="Times New Roman" w:cs="Times New Roman"/>
                <w:color w:val="000000"/>
                <w:spacing w:val="0"/>
                <w:w w:val="100"/>
                <w:position w:val="0"/>
                <w:sz w:val="24"/>
                <w:szCs w:val="24"/>
              </w:rPr>
              <w:t>57</w:t>
            </w:r>
            <w:r>
              <w:rPr>
                <w:color w:val="000000"/>
                <w:spacing w:val="0"/>
                <w:w w:val="100"/>
                <w:position w:val="0"/>
              </w:rPr>
              <w:t>号）第五 条第（四）项的规定,当年撤销的二级分支机构，自办理注销税</w:t>
            </w:r>
            <w:r>
              <w:rPr>
                <w:rFonts w:hint="eastAsia"/>
                <w:color w:val="000000"/>
                <w:spacing w:val="0"/>
                <w:w w:val="100"/>
                <w:position w:val="0"/>
                <w:lang w:eastAsia="zh-CN"/>
              </w:rPr>
              <w:t>务登</w:t>
            </w:r>
            <w:r>
              <w:rPr>
                <w:color w:val="000000"/>
                <w:spacing w:val="0"/>
                <w:w w:val="100"/>
                <w:position w:val="0"/>
              </w:rPr>
              <w:t>记之日所属企业所得税预缴期间起,不就地分摊缴纳企业所得税。</w:t>
            </w:r>
          </w:p>
          <w:p>
            <w:pPr>
              <w:pStyle w:val="11"/>
              <w:keepNext w:val="0"/>
              <w:keepLines w:val="0"/>
              <w:widowControl w:val="0"/>
              <w:shd w:val="clear" w:color="auto" w:fill="auto"/>
              <w:bidi w:val="0"/>
              <w:spacing w:before="0" w:after="0"/>
              <w:ind w:left="0" w:right="0" w:firstLine="0"/>
              <w:jc w:val="both"/>
            </w:pPr>
            <w:r>
              <w:rPr>
                <w:color w:val="000000"/>
                <w:spacing w:val="0"/>
                <w:w w:val="100"/>
                <w:position w:val="0"/>
              </w:rPr>
              <w:t>第十条规定，汇总纳税企业应当自年度终了之日起</w:t>
            </w:r>
            <w:r>
              <w:rPr>
                <w:rFonts w:ascii="Times New Roman" w:hAnsi="Times New Roman" w:eastAsia="Times New Roman" w:cs="Times New Roman"/>
                <w:color w:val="000000"/>
                <w:spacing w:val="0"/>
                <w:w w:val="100"/>
                <w:position w:val="0"/>
                <w:sz w:val="24"/>
                <w:szCs w:val="24"/>
              </w:rPr>
              <w:t>5</w:t>
            </w:r>
            <w:r>
              <w:rPr>
                <w:color w:val="000000"/>
                <w:spacing w:val="0"/>
                <w:w w:val="100"/>
                <w:position w:val="0"/>
              </w:rPr>
              <w:t>个月内，由总机构汇总计算企业年度应纳所得税额,扣除总机构和各分支机构已预缴的税款,计算出应缴应退税款,按照本办法规定的税款分摊方法计算总机构和分支机构的企业所得税应缴应退税款,分别由总机构和分支机构就地办理税款缴库或退库。汇总纳税企业</w:t>
            </w:r>
            <w:r>
              <w:rPr>
                <w:rFonts w:hint="eastAsia"/>
                <w:color w:val="000000"/>
                <w:spacing w:val="0"/>
                <w:w w:val="100"/>
                <w:position w:val="0"/>
                <w:lang w:eastAsia="zh-CN"/>
              </w:rPr>
              <w:t>在纳</w:t>
            </w:r>
            <w:r>
              <w:rPr>
                <w:color w:val="000000"/>
                <w:spacing w:val="0"/>
                <w:w w:val="100"/>
                <w:position w:val="0"/>
              </w:rPr>
              <w:t>税年度内预缴企业所得税税款少于全年应缴企业所得税税款的,应在汇算清缴期内由总、分机构分别结清应缴的企业所得税税款;预缴税款超过应缴税款的,主管税务机关应及时按有关规定分别办理退税。</w:t>
            </w:r>
          </w:p>
          <w:p>
            <w:pPr>
              <w:pStyle w:val="11"/>
              <w:keepNext w:val="0"/>
              <w:keepLines w:val="0"/>
              <w:widowControl w:val="0"/>
              <w:shd w:val="clear" w:color="auto" w:fill="auto"/>
              <w:bidi w:val="0"/>
              <w:spacing w:before="0" w:after="0"/>
              <w:ind w:left="0" w:right="0" w:firstLine="0"/>
              <w:jc w:val="both"/>
            </w:pPr>
            <w:r>
              <w:rPr>
                <w:color w:val="000000"/>
                <w:spacing w:val="0"/>
                <w:w w:val="100"/>
                <w:position w:val="0"/>
              </w:rPr>
              <w:t>第十五条规定,分支机构分摊比例按上述方法一经确定后,除出现本办法第五条第（四）项和第十六条第二、三款情形外，当年不作调整。</w:t>
            </w:r>
          </w:p>
          <w:p>
            <w:pPr>
              <w:pStyle w:val="11"/>
              <w:keepNext w:val="0"/>
              <w:keepLines w:val="0"/>
              <w:widowControl w:val="0"/>
              <w:shd w:val="clear" w:color="auto" w:fill="auto"/>
              <w:bidi w:val="0"/>
              <w:spacing w:before="0" w:after="0"/>
              <w:ind w:left="0" w:right="0" w:firstLine="0"/>
              <w:jc w:val="both"/>
              <w:rPr>
                <w:rFonts w:hint="default" w:eastAsia="宋体"/>
                <w:lang w:val="en-US" w:eastAsia="zh-CN"/>
              </w:rPr>
            </w:pPr>
            <w:r>
              <w:rPr>
                <w:color w:val="000000"/>
                <w:spacing w:val="0"/>
                <w:w w:val="100"/>
                <w:position w:val="0"/>
              </w:rPr>
              <w:t>同时，根据《财政部国家税务总局中国人民银行关于印发</w:t>
            </w:r>
            <w:r>
              <w:rPr>
                <w:color w:val="000000"/>
                <w:spacing w:val="0"/>
                <w:w w:val="100"/>
                <w:position w:val="0"/>
                <w:lang w:val="zh-CN" w:eastAsia="zh-CN" w:bidi="zh-CN"/>
              </w:rPr>
              <w:t>〈跨</w:t>
            </w:r>
            <w:r>
              <w:rPr>
                <w:color w:val="000000"/>
                <w:spacing w:val="0"/>
                <w:w w:val="100"/>
                <w:position w:val="0"/>
              </w:rPr>
              <w:t>省市总分机构企业所得税分配及预算管理</w:t>
            </w:r>
            <w:r>
              <w:rPr>
                <w:color w:val="000000"/>
                <w:spacing w:val="0"/>
                <w:w w:val="100"/>
                <w:position w:val="0"/>
                <w:lang w:val="zh-CN" w:eastAsia="zh-CN" w:bidi="zh-CN"/>
              </w:rPr>
              <w:t>办法〉</w:t>
            </w:r>
            <w:r>
              <w:rPr>
                <w:color w:val="000000"/>
                <w:spacing w:val="0"/>
                <w:w w:val="100"/>
                <w:position w:val="0"/>
              </w:rPr>
              <w:t>的通知》（财预〔</w:t>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sz w:val="24"/>
                <w:szCs w:val="24"/>
                <w:lang w:val="en-US" w:eastAsia="en-US" w:bidi="en-US"/>
              </w:rPr>
              <w:t>2012</w:t>
            </w:r>
            <w:r>
              <w:rPr>
                <w:color w:val="000000"/>
                <w:spacing w:val="0"/>
                <w:w w:val="100"/>
                <w:position w:val="0"/>
              </w:rPr>
              <w:t>〕</w:t>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40</w:t>
            </w:r>
            <w:r>
              <w:rPr>
                <w:color w:val="000000"/>
                <w:spacing w:val="0"/>
                <w:w w:val="100"/>
                <w:position w:val="0"/>
              </w:rPr>
              <w:t>号）的规定：</w:t>
            </w:r>
            <w:r>
              <w:rPr>
                <w:color w:val="000000"/>
                <w:spacing w:val="0"/>
                <w:w w:val="100"/>
                <w:position w:val="0"/>
                <w:lang w:val="zh-CN" w:eastAsia="zh-CN" w:bidi="zh-CN"/>
              </w:rPr>
              <w:t>“四、</w:t>
            </w:r>
            <w:r>
              <w:rPr>
                <w:color w:val="000000"/>
                <w:spacing w:val="0"/>
                <w:w w:val="100"/>
                <w:position w:val="0"/>
              </w:rPr>
              <w:t>汇总清算企业</w:t>
            </w:r>
            <w:r>
              <w:rPr>
                <w:color w:val="000000"/>
                <w:spacing w:val="0"/>
                <w:w w:val="100"/>
                <w:position w:val="0"/>
                <w:lang w:val="zh-CN" w:eastAsia="zh-CN" w:bidi="zh-CN"/>
              </w:rPr>
              <w:t>快机</w:t>
            </w:r>
            <w:r>
              <w:rPr>
                <w:color w:val="000000"/>
                <w:spacing w:val="0"/>
                <w:w w:val="100"/>
                <w:position w:val="0"/>
              </w:rPr>
              <w:t>构汇总计算企业年度应纳所得税额,扣除总机构和各境内分支机构已预缴的税款,计算出应补应退税款,分别由总机构和各分支机构（不包括当年已办理注销税务登记的分支机构）就地办理税款缴库或退库</w:t>
            </w:r>
            <w:r>
              <w:rPr>
                <w:rFonts w:hint="eastAsia"/>
                <w:color w:val="000000"/>
                <w:spacing w:val="0"/>
                <w:w w:val="100"/>
                <w:position w:val="0"/>
                <w:lang w:val="en-US" w:eastAsia="zh-CN"/>
              </w:rPr>
              <w:t>......</w:t>
            </w:r>
            <w:r>
              <w:rPr>
                <w:rFonts w:hint="default"/>
                <w:color w:val="000000"/>
                <w:spacing w:val="0"/>
                <w:w w:val="100"/>
                <w:position w:val="0"/>
                <w:lang w:val="en-US" w:eastAsia="zh-CN"/>
              </w:rPr>
              <w:t>”</w:t>
            </w:r>
          </w:p>
        </w:tc>
      </w:tr>
      <w:tr>
        <w:tblPrEx>
          <w:tblCellMar>
            <w:top w:w="0" w:type="dxa"/>
            <w:left w:w="10" w:type="dxa"/>
            <w:bottom w:w="0" w:type="dxa"/>
            <w:right w:w="10" w:type="dxa"/>
          </w:tblCellMar>
        </w:tblPrEx>
        <w:trPr>
          <w:trHeight w:val="2117"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18</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企业所得税汇算清缴小型微利企业可以免填哪些表？</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企业所得税</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96" w:lineRule="exact"/>
              <w:ind w:left="0" w:right="0" w:firstLine="0"/>
              <w:jc w:val="both"/>
              <w:rPr>
                <w:rFonts w:hint="eastAsia" w:eastAsia="宋体"/>
                <w:sz w:val="24"/>
                <w:szCs w:val="24"/>
                <w:lang w:val="en-US" w:eastAsia="zh-CN"/>
              </w:rPr>
            </w:pPr>
            <w:r>
              <w:rPr>
                <w:color w:val="000000"/>
                <w:spacing w:val="0"/>
                <w:w w:val="100"/>
                <w:position w:val="0"/>
                <w:sz w:val="20"/>
                <w:szCs w:val="20"/>
              </w:rPr>
              <w:t>小型微利企业免于填报《一般企业收入明细表》（</w:t>
            </w:r>
            <w:r>
              <w:rPr>
                <w:rFonts w:ascii="Times New Roman" w:hAnsi="Times New Roman" w:eastAsia="Times New Roman" w:cs="Times New Roman"/>
                <w:color w:val="000000"/>
                <w:spacing w:val="0"/>
                <w:w w:val="100"/>
                <w:position w:val="0"/>
                <w:sz w:val="24"/>
                <w:szCs w:val="24"/>
                <w:lang w:val="en-US" w:eastAsia="en-US" w:bidi="en-US"/>
              </w:rPr>
              <w:t xml:space="preserve">A101010 </w:t>
            </w:r>
            <w:r>
              <w:rPr>
                <w:rFonts w:ascii="Times New Roman" w:hAnsi="Times New Roman" w:eastAsia="Times New Roman" w:cs="Times New Roman"/>
                <w:color w:val="000000"/>
                <w:spacing w:val="0"/>
                <w:w w:val="100"/>
                <w:position w:val="0"/>
                <w:sz w:val="24"/>
                <w:szCs w:val="24"/>
              </w:rPr>
              <w:t>）</w:t>
            </w:r>
            <w:r>
              <w:rPr>
                <w:rFonts w:hint="eastAsia" w:ascii="Times New Roman" w:hAnsi="Times New Roman" w:cs="Times New Roman"/>
                <w:color w:val="000000"/>
                <w:spacing w:val="0"/>
                <w:w w:val="100"/>
                <w:position w:val="0"/>
                <w:sz w:val="24"/>
                <w:szCs w:val="24"/>
                <w:lang w:eastAsia="zh-CN"/>
              </w:rPr>
              <w:t>、</w:t>
            </w:r>
          </w:p>
          <w:p>
            <w:pPr>
              <w:pStyle w:val="11"/>
              <w:keepNext w:val="0"/>
              <w:keepLines w:val="0"/>
              <w:widowControl w:val="0"/>
              <w:shd w:val="clear" w:color="auto" w:fill="auto"/>
              <w:bidi w:val="0"/>
              <w:spacing w:before="0" w:after="0" w:line="296" w:lineRule="exact"/>
              <w:ind w:left="0" w:right="0" w:firstLine="0"/>
              <w:jc w:val="left"/>
            </w:pPr>
            <w:r>
              <w:rPr>
                <w:color w:val="000000"/>
                <w:spacing w:val="0"/>
                <w:w w:val="100"/>
                <w:position w:val="0"/>
              </w:rPr>
              <w:t>《金融企业收入明细表》</w:t>
            </w:r>
            <w:r>
              <w:rPr>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 xml:space="preserve">A101020 </w:t>
            </w:r>
            <w:r>
              <w:rPr>
                <w:color w:val="000000"/>
                <w:spacing w:val="0"/>
                <w:w w:val="100"/>
                <w:position w:val="0"/>
                <w:lang w:val="en-US" w:eastAsia="en-US" w:bidi="en-US"/>
              </w:rPr>
              <w:t>）、</w:t>
            </w:r>
            <w:r>
              <w:rPr>
                <w:color w:val="000000"/>
                <w:spacing w:val="0"/>
                <w:w w:val="100"/>
                <w:position w:val="0"/>
              </w:rPr>
              <w:t>《一般企业成本支出明细表》（</w:t>
            </w:r>
            <w:r>
              <w:rPr>
                <w:rFonts w:ascii="Times New Roman" w:hAnsi="Times New Roman" w:eastAsia="Times New Roman" w:cs="Times New Roman"/>
                <w:color w:val="000000"/>
                <w:spacing w:val="0"/>
                <w:w w:val="100"/>
                <w:position w:val="0"/>
                <w:sz w:val="24"/>
                <w:szCs w:val="24"/>
                <w:lang w:val="en-US" w:eastAsia="en-US" w:bidi="en-US"/>
              </w:rPr>
              <w:t xml:space="preserve">A102010 </w:t>
            </w:r>
            <w:r>
              <w:rPr>
                <w:rFonts w:ascii="Times New Roman" w:hAnsi="Times New Roman" w:eastAsia="Times New Roman" w:cs="Times New Roman"/>
                <w:color w:val="000000"/>
                <w:spacing w:val="0"/>
                <w:w w:val="100"/>
                <w:position w:val="0"/>
                <w:sz w:val="24"/>
                <w:szCs w:val="24"/>
              </w:rPr>
              <w:t>）</w:t>
            </w:r>
            <w:r>
              <w:rPr>
                <w:rFonts w:hint="eastAsia" w:ascii="Times New Roman" w:hAnsi="Times New Roman" w:cs="Times New Roman"/>
                <w:color w:val="000000"/>
                <w:spacing w:val="0"/>
                <w:w w:val="100"/>
                <w:position w:val="0"/>
                <w:sz w:val="24"/>
                <w:szCs w:val="24"/>
                <w:lang w:val="en-US" w:eastAsia="zh-CN" w:bidi="en-US"/>
              </w:rPr>
              <w:t>、</w:t>
            </w:r>
            <w:r>
              <w:rPr>
                <w:color w:val="000000"/>
                <w:spacing w:val="0"/>
                <w:w w:val="100"/>
                <w:position w:val="0"/>
              </w:rPr>
              <w:t>《金融企业支出明细表》（</w:t>
            </w:r>
            <w:r>
              <w:rPr>
                <w:rFonts w:ascii="Times New Roman" w:hAnsi="Times New Roman" w:eastAsia="Times New Roman" w:cs="Times New Roman"/>
                <w:color w:val="000000"/>
                <w:spacing w:val="0"/>
                <w:w w:val="100"/>
                <w:position w:val="0"/>
                <w:sz w:val="24"/>
                <w:szCs w:val="24"/>
                <w:lang w:val="en-US" w:eastAsia="en-US" w:bidi="en-US"/>
              </w:rPr>
              <w:t xml:space="preserve">A102020 </w:t>
            </w:r>
            <w:r>
              <w:rPr>
                <w:color w:val="000000"/>
                <w:spacing w:val="0"/>
                <w:w w:val="100"/>
                <w:position w:val="0"/>
              </w:rPr>
              <w:t>）、《事业单位、民间非营利组织收入、支出明细表》</w:t>
            </w:r>
            <w:r>
              <w:rPr>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 xml:space="preserve">A103000 </w:t>
            </w:r>
            <w:r>
              <w:rPr>
                <w:color w:val="000000"/>
                <w:spacing w:val="0"/>
                <w:w w:val="100"/>
                <w:position w:val="0"/>
                <w:lang w:val="en-US" w:eastAsia="en-US" w:bidi="en-US"/>
              </w:rPr>
              <w:t>）、</w:t>
            </w:r>
            <w:r>
              <w:rPr>
                <w:color w:val="000000"/>
                <w:spacing w:val="0"/>
                <w:w w:val="100"/>
                <w:position w:val="0"/>
              </w:rPr>
              <w:t>《期间费用明细表》（</w:t>
            </w:r>
            <w:r>
              <w:rPr>
                <w:rFonts w:ascii="Times New Roman" w:hAnsi="Times New Roman" w:eastAsia="Times New Roman" w:cs="Times New Roman"/>
                <w:color w:val="000000"/>
                <w:spacing w:val="0"/>
                <w:w w:val="100"/>
                <w:position w:val="0"/>
                <w:sz w:val="24"/>
                <w:szCs w:val="24"/>
                <w:lang w:val="en-US" w:eastAsia="en-US" w:bidi="en-US"/>
              </w:rPr>
              <w:t xml:space="preserve">A104000 </w:t>
            </w:r>
            <w:r>
              <w:rPr>
                <w:color w:val="000000"/>
                <w:spacing w:val="0"/>
                <w:w w:val="100"/>
                <w:position w:val="0"/>
              </w:rPr>
              <w:t xml:space="preserve">） </w:t>
            </w:r>
            <w:r>
              <w:rPr>
                <w:color w:val="000000"/>
                <w:spacing w:val="0"/>
                <w:w w:val="100"/>
                <w:position w:val="0"/>
                <w:vertAlign w:val="subscript"/>
                <w:lang w:val="en-US" w:eastAsia="en-US" w:bidi="en-US"/>
              </w:rPr>
              <w:t xml:space="preserve">o </w:t>
            </w:r>
            <w:r>
              <w:rPr>
                <w:color w:val="000000"/>
                <w:spacing w:val="0"/>
                <w:w w:val="100"/>
                <w:position w:val="0"/>
              </w:rPr>
              <w:t>上述表单相关数据应当在《中华人民共和国企业所得税年度纳税申报表（</w:t>
            </w:r>
            <w:r>
              <w:rPr>
                <w:rFonts w:ascii="Times New Roman" w:hAnsi="Times New Roman" w:eastAsia="Times New Roman" w:cs="Times New Roman"/>
                <w:color w:val="000000"/>
                <w:spacing w:val="0"/>
                <w:w w:val="100"/>
                <w:position w:val="0"/>
                <w:sz w:val="24"/>
                <w:szCs w:val="24"/>
                <w:lang w:val="en-US" w:eastAsia="en-US" w:bidi="en-US"/>
              </w:rPr>
              <w:t>A</w:t>
            </w:r>
            <w:r>
              <w:rPr>
                <w:color w:val="000000"/>
                <w:spacing w:val="0"/>
                <w:w w:val="100"/>
                <w:position w:val="0"/>
              </w:rPr>
              <w:t>类）》（</w:t>
            </w:r>
            <w:r>
              <w:rPr>
                <w:rFonts w:ascii="Times New Roman" w:hAnsi="Times New Roman" w:eastAsia="Times New Roman" w:cs="Times New Roman"/>
                <w:color w:val="000000"/>
                <w:spacing w:val="0"/>
                <w:w w:val="100"/>
                <w:position w:val="0"/>
                <w:sz w:val="24"/>
                <w:szCs w:val="24"/>
                <w:lang w:val="en-US" w:eastAsia="en-US" w:bidi="en-US"/>
              </w:rPr>
              <w:t xml:space="preserve">A100000 </w:t>
            </w:r>
            <w:r>
              <w:rPr>
                <w:rFonts w:ascii="Times New Roman" w:hAnsi="Times New Roman" w:eastAsia="Times New Roman" w:cs="Times New Roman"/>
                <w:color w:val="000000"/>
                <w:spacing w:val="0"/>
                <w:w w:val="100"/>
                <w:position w:val="0"/>
                <w:sz w:val="24"/>
                <w:szCs w:val="24"/>
              </w:rPr>
              <w:t>）</w:t>
            </w:r>
            <w:r>
              <w:rPr>
                <w:color w:val="000000"/>
                <w:spacing w:val="0"/>
                <w:w w:val="100"/>
                <w:position w:val="0"/>
              </w:rPr>
              <w:t>中直接填写。</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138"/>
        <w:gridCol w:w="5870"/>
        <w:gridCol w:w="1104"/>
        <w:gridCol w:w="5885"/>
      </w:tblGrid>
      <w:tr>
        <w:tblPrEx>
          <w:tblCellMar>
            <w:top w:w="0" w:type="dxa"/>
            <w:left w:w="10" w:type="dxa"/>
            <w:bottom w:w="0" w:type="dxa"/>
            <w:right w:w="10" w:type="dxa"/>
          </w:tblCellMar>
        </w:tblPrEx>
        <w:trPr>
          <w:trHeight w:val="447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19</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02" w:lineRule="exact"/>
              <w:ind w:left="0" w:right="0" w:firstLine="0"/>
              <w:jc w:val="left"/>
            </w:pPr>
            <w:r>
              <w:rPr>
                <w:color w:val="000000"/>
                <w:spacing w:val="0"/>
                <w:w w:val="100"/>
                <w:position w:val="0"/>
              </w:rPr>
              <w:t>无住所个人预先判定为居民个人,后因缩短居住天数不能达到居民个人条件的应如何处理？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个人所得税</w:t>
            </w:r>
          </w:p>
        </w:tc>
        <w:tc>
          <w:tcPr>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tabs>
                <w:tab w:val="left" w:pos="4147"/>
              </w:tabs>
              <w:bidi w:val="0"/>
              <w:spacing w:before="0" w:after="0"/>
              <w:ind w:left="0" w:right="0" w:firstLine="0"/>
              <w:jc w:val="left"/>
              <w:rPr>
                <w:color w:val="000000"/>
                <w:spacing w:val="0"/>
                <w:w w:val="100"/>
                <w:position w:val="0"/>
              </w:rPr>
            </w:pPr>
            <w:r>
              <w:rPr>
                <w:color w:val="000000"/>
                <w:spacing w:val="0"/>
                <w:w w:val="100"/>
                <w:position w:val="0"/>
              </w:rPr>
              <w:t>《财政部税务总局关于非居民个人和无住所居民个人有关个人所得税政策的公告》（财政部税务总局公告</w:t>
            </w:r>
            <w:r>
              <w:rPr>
                <w:rFonts w:ascii="Times New Roman" w:hAnsi="Times New Roman" w:eastAsia="Times New Roman" w:cs="Times New Roman"/>
                <w:color w:val="000000"/>
                <w:spacing w:val="0"/>
                <w:w w:val="100"/>
                <w:position w:val="0"/>
                <w:sz w:val="24"/>
                <w:szCs w:val="24"/>
              </w:rPr>
              <w:t>2019</w:t>
            </w:r>
            <w:r>
              <w:rPr>
                <w:color w:val="000000"/>
                <w:spacing w:val="0"/>
                <w:w w:val="100"/>
                <w:position w:val="0"/>
              </w:rPr>
              <w:t>年第</w:t>
            </w:r>
            <w:r>
              <w:rPr>
                <w:rFonts w:ascii="Times New Roman" w:hAnsi="Times New Roman" w:eastAsia="Times New Roman" w:cs="Times New Roman"/>
                <w:color w:val="000000"/>
                <w:spacing w:val="0"/>
                <w:w w:val="100"/>
                <w:position w:val="0"/>
                <w:sz w:val="24"/>
                <w:szCs w:val="24"/>
              </w:rPr>
              <w:t>35</w:t>
            </w:r>
            <w:r>
              <w:rPr>
                <w:color w:val="000000"/>
                <w:spacing w:val="0"/>
                <w:w w:val="100"/>
                <w:position w:val="0"/>
              </w:rPr>
              <w:t>号</w:t>
            </w:r>
            <w:r>
              <w:rPr>
                <w:rFonts w:ascii="Times New Roman" w:hAnsi="Times New Roman" w:eastAsia="Times New Roman" w:cs="Times New Roman"/>
                <w:color w:val="000000"/>
                <w:spacing w:val="0"/>
                <w:w w:val="100"/>
                <w:position w:val="0"/>
                <w:sz w:val="24"/>
                <w:szCs w:val="24"/>
              </w:rPr>
              <w:t>）</w:t>
            </w:r>
            <w:r>
              <w:rPr>
                <w:color w:val="000000"/>
                <w:spacing w:val="0"/>
                <w:w w:val="100"/>
                <w:position w:val="0"/>
              </w:rPr>
              <w:t>规 定：”五、关于无住所个人相关征管规定</w:t>
            </w:r>
          </w:p>
          <w:p>
            <w:pPr>
              <w:pStyle w:val="11"/>
              <w:keepNext w:val="0"/>
              <w:keepLines w:val="0"/>
              <w:widowControl w:val="0"/>
              <w:shd w:val="clear" w:color="auto" w:fill="auto"/>
              <w:tabs>
                <w:tab w:val="left" w:pos="4147"/>
              </w:tabs>
              <w:bidi w:val="0"/>
              <w:spacing w:before="0" w:after="0"/>
              <w:ind w:left="0" w:right="0" w:firstLine="0"/>
              <w:jc w:val="left"/>
            </w:pPr>
            <w:r>
              <w:rPr>
                <w:rFonts w:hint="eastAsia"/>
                <w:color w:val="000000"/>
                <w:spacing w:val="0"/>
                <w:w w:val="100"/>
                <w:position w:val="0"/>
                <w:lang w:eastAsia="zh-CN"/>
              </w:rPr>
              <w:t>（一）</w:t>
            </w:r>
            <w:r>
              <w:rPr>
                <w:color w:val="000000"/>
                <w:spacing w:val="0"/>
                <w:w w:val="100"/>
                <w:position w:val="0"/>
              </w:rPr>
              <w:t>关于无住所个人预计境内居住时间的规定。</w:t>
            </w:r>
          </w:p>
          <w:p>
            <w:pPr>
              <w:pStyle w:val="11"/>
              <w:keepNext w:val="0"/>
              <w:keepLines w:val="0"/>
              <w:widowControl w:val="0"/>
              <w:shd w:val="clear" w:color="auto" w:fill="auto"/>
              <w:bidi w:val="0"/>
              <w:spacing w:before="0" w:after="0"/>
              <w:ind w:left="0" w:right="0" w:firstLine="0"/>
              <w:jc w:val="both"/>
            </w:pPr>
            <w:r>
              <w:rPr>
                <w:color w:val="000000"/>
                <w:spacing w:val="0"/>
                <w:w w:val="100"/>
                <w:position w:val="0"/>
              </w:rPr>
              <w:t>无住所个人在一个纳税年度内首次申报时，应当根据合同约定等情况预计一个纳税年度内境内居住天数以及在税收协定规定的期间内境内停留天数,按照预计情况计算缴纳税款。实际情况与预计情况不符的</w:t>
            </w:r>
            <w:r>
              <w:rPr>
                <w:b/>
                <w:bCs/>
                <w:i/>
                <w:iCs/>
                <w:color w:val="000000"/>
                <w:spacing w:val="0"/>
                <w:w w:val="100"/>
                <w:position w:val="0"/>
              </w:rPr>
              <w:t>，</w:t>
            </w:r>
            <w:r>
              <w:rPr>
                <w:color w:val="000000"/>
                <w:spacing w:val="0"/>
                <w:w w:val="100"/>
                <w:position w:val="0"/>
              </w:rPr>
              <w:t>分别按照以下规定处理：</w:t>
            </w:r>
            <w:r>
              <w:rPr>
                <w:rFonts w:hint="eastAsia"/>
                <w:color w:val="000000"/>
                <w:spacing w:val="0"/>
                <w:w w:val="100"/>
                <w:position w:val="0"/>
                <w:lang w:val="en-US" w:eastAsia="zh-CN"/>
              </w:rPr>
              <w:t>......</w:t>
            </w:r>
            <w:r>
              <w:rPr>
                <w:rFonts w:ascii="Times New Roman" w:hAnsi="Times New Roman" w:eastAsia="Times New Roman" w:cs="Times New Roman"/>
                <w:color w:val="000000"/>
                <w:spacing w:val="0"/>
                <w:w w:val="100"/>
                <w:position w:val="0"/>
                <w:sz w:val="24"/>
                <w:szCs w:val="24"/>
              </w:rPr>
              <w:t>2</w:t>
            </w:r>
            <w:r>
              <w:rPr>
                <w:color w:val="000000"/>
                <w:spacing w:val="0"/>
                <w:w w:val="100"/>
                <w:position w:val="0"/>
              </w:rPr>
              <w:t>.无住所个人预先判定为居民个人，因缩短居住天数不能达到居民个人条件的,在不能达到居民个人条件之日起至年度终了</w:t>
            </w:r>
            <w:r>
              <w:rPr>
                <w:rFonts w:ascii="Times New Roman" w:hAnsi="Times New Roman" w:eastAsia="Times New Roman" w:cs="Times New Roman"/>
                <w:color w:val="000000"/>
                <w:spacing w:val="0"/>
                <w:w w:val="100"/>
                <w:position w:val="0"/>
                <w:sz w:val="24"/>
                <w:szCs w:val="24"/>
              </w:rPr>
              <w:t>15</w:t>
            </w:r>
            <w:r>
              <w:rPr>
                <w:color w:val="000000"/>
                <w:spacing w:val="0"/>
                <w:w w:val="100"/>
                <w:position w:val="0"/>
              </w:rPr>
              <w:t>天内，应当向主管税务机关报告,按照非居民个人重新计算应纳税额,申报补缴税款,不加收税收滞纳金。需要退税的,按照规定办理。</w:t>
            </w:r>
          </w:p>
          <w:p>
            <w:pPr>
              <w:pStyle w:val="11"/>
              <w:keepNext w:val="0"/>
              <w:keepLines w:val="0"/>
              <w:widowControl w:val="0"/>
              <w:shd w:val="clear" w:color="auto" w:fill="auto"/>
              <w:bidi w:val="0"/>
              <w:spacing w:before="0" w:after="0"/>
              <w:ind w:left="0" w:right="0" w:firstLine="0"/>
              <w:jc w:val="both"/>
              <w:rPr>
                <w:rFonts w:hint="eastAsia" w:eastAsia="宋体"/>
                <w:lang w:eastAsia="zh-CN"/>
              </w:rPr>
            </w:pPr>
            <w:r>
              <w:rPr>
                <w:color w:val="000000"/>
                <w:spacing w:val="0"/>
                <w:w w:val="100"/>
                <w:position w:val="0"/>
                <w:lang w:val="en-US" w:eastAsia="en-US" w:bidi="en-US"/>
              </w:rPr>
              <w:t>......</w:t>
            </w:r>
            <w:r>
              <w:rPr>
                <w:color w:val="000000"/>
                <w:spacing w:val="0"/>
                <w:w w:val="100"/>
                <w:position w:val="0"/>
              </w:rPr>
              <w:t>六、本公告自</w:t>
            </w:r>
            <w:r>
              <w:rPr>
                <w:rFonts w:ascii="Times New Roman" w:hAnsi="Times New Roman" w:eastAsia="Times New Roman" w:cs="Times New Roman"/>
                <w:color w:val="000000"/>
                <w:spacing w:val="0"/>
                <w:w w:val="100"/>
                <w:position w:val="0"/>
                <w:sz w:val="24"/>
                <w:szCs w:val="24"/>
              </w:rPr>
              <w:t>2019</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日起施行，非居民个人</w:t>
            </w:r>
            <w:r>
              <w:rPr>
                <w:rFonts w:ascii="Times New Roman" w:hAnsi="Times New Roman" w:eastAsia="Times New Roman" w:cs="Times New Roman"/>
                <w:color w:val="000000"/>
                <w:spacing w:val="0"/>
                <w:w w:val="100"/>
                <w:position w:val="0"/>
                <w:sz w:val="24"/>
                <w:szCs w:val="24"/>
              </w:rPr>
              <w:t>2019</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 xml:space="preserve">月 </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日后取得所得，按原有规定多缴纳税款的，可以依法申请办理</w:t>
            </w:r>
            <w:r>
              <w:rPr>
                <w:rFonts w:hint="eastAsia"/>
                <w:color w:val="000000"/>
                <w:spacing w:val="0"/>
                <w:w w:val="100"/>
                <w:position w:val="0"/>
                <w:lang w:eastAsia="zh-CN"/>
              </w:rPr>
              <w:t>。</w:t>
            </w:r>
          </w:p>
        </w:tc>
      </w:tr>
      <w:tr>
        <w:tblPrEx>
          <w:tblCellMar>
            <w:top w:w="0" w:type="dxa"/>
            <w:left w:w="10" w:type="dxa"/>
            <w:bottom w:w="0" w:type="dxa"/>
            <w:right w:w="10" w:type="dxa"/>
          </w:tblCellMar>
        </w:tblPrEx>
        <w:trPr>
          <w:trHeight w:val="4200"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20</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纳税人收回转让的股权是否征收个人所得税？</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个人所得税</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96" w:lineRule="exact"/>
              <w:ind w:left="0" w:right="0" w:firstLine="0"/>
              <w:jc w:val="both"/>
            </w:pPr>
            <w:r>
              <w:rPr>
                <w:color w:val="000000"/>
                <w:spacing w:val="0"/>
                <w:w w:val="100"/>
                <w:position w:val="0"/>
              </w:rPr>
              <w:t>根据《国家税务总局关于纳税人收回转让的股权征收个人所得税问题的批复》（国税函〔</w:t>
            </w:r>
            <w:r>
              <w:rPr>
                <w:rFonts w:ascii="Times New Roman" w:hAnsi="Times New Roman" w:eastAsia="Times New Roman" w:cs="Times New Roman"/>
                <w:color w:val="000000"/>
                <w:spacing w:val="0"/>
                <w:w w:val="100"/>
                <w:position w:val="0"/>
                <w:sz w:val="24"/>
                <w:szCs w:val="24"/>
              </w:rPr>
              <w:t>2005</w:t>
            </w:r>
            <w:r>
              <w:rPr>
                <w:color w:val="000000"/>
                <w:spacing w:val="0"/>
                <w:w w:val="100"/>
                <w:position w:val="0"/>
              </w:rPr>
              <w:t>〕</w:t>
            </w:r>
            <w:r>
              <w:rPr>
                <w:rFonts w:ascii="Times New Roman" w:hAnsi="Times New Roman" w:eastAsia="Times New Roman" w:cs="Times New Roman"/>
                <w:color w:val="000000"/>
                <w:spacing w:val="0"/>
                <w:w w:val="100"/>
                <w:position w:val="0"/>
                <w:sz w:val="24"/>
                <w:szCs w:val="24"/>
              </w:rPr>
              <w:t>130</w:t>
            </w:r>
            <w:r>
              <w:rPr>
                <w:color w:val="000000"/>
                <w:spacing w:val="0"/>
                <w:w w:val="100"/>
                <w:position w:val="0"/>
              </w:rPr>
              <w:t>号）规定：</w:t>
            </w:r>
            <w:r>
              <w:rPr>
                <w:rFonts w:hint="eastAsia"/>
                <w:color w:val="000000"/>
                <w:spacing w:val="0"/>
                <w:w w:val="100"/>
                <w:position w:val="0"/>
                <w:lang w:eastAsia="zh-CN"/>
              </w:rPr>
              <w:t>“</w:t>
            </w:r>
            <w:r>
              <w:rPr>
                <w:color w:val="000000"/>
                <w:spacing w:val="0"/>
                <w:w w:val="100"/>
                <w:position w:val="0"/>
              </w:rPr>
              <w:t>一、根据《中华人民共和国个人所得税法》（以下简称个人所得税法）及其实施条例和《中华人民共和国税收征收管理法》（以下简称征管法）的有关规定,股权转让合同履行完毕、股权已作变更登记，且所得已经实现的,转让人取得的股权转让收入应当依法缴纳个人所得税。转让行为结束后，当事人双方签订并执行解除原股权转让合同、退回股权的协议，是另一次股权转让行为,对前次转让行为征收的个人所得税款不予退回。</w:t>
            </w:r>
          </w:p>
          <w:p>
            <w:pPr>
              <w:pStyle w:val="11"/>
              <w:keepNext w:val="0"/>
              <w:keepLines w:val="0"/>
              <w:widowControl w:val="0"/>
              <w:shd w:val="clear" w:color="auto" w:fill="auto"/>
              <w:bidi w:val="0"/>
              <w:spacing w:before="0" w:after="0" w:line="296" w:lineRule="exact"/>
              <w:ind w:left="0" w:right="0" w:firstLine="0"/>
              <w:jc w:val="both"/>
              <w:rPr>
                <w:rFonts w:hint="eastAsia" w:eastAsia="宋体"/>
                <w:lang w:eastAsia="zh-CN"/>
              </w:rPr>
            </w:pPr>
            <w:r>
              <w:rPr>
                <w:color w:val="000000"/>
                <w:spacing w:val="0"/>
                <w:w w:val="100"/>
                <w:position w:val="0"/>
              </w:rPr>
              <w:t>二、股权转让合同未履行完毕,因执行仲裁委员会作出的解除股权转让合同及补充协议的裁决、停止执行原股权转让合同，并原价收回已转让股权的，由于其股权转让行为尚未完成、收入未完全实现，随着股权转让关系的解除，股权收益不复存在，根据个人所得税法和征管法的有关规定，以及从行政行为合理性原则出</w:t>
            </w:r>
            <w:r>
              <w:rPr>
                <w:rFonts w:hint="eastAsia"/>
                <w:color w:val="000000"/>
                <w:spacing w:val="0"/>
                <w:w w:val="100"/>
                <w:position w:val="0"/>
                <w:lang w:eastAsia="zh-CN"/>
              </w:rPr>
              <w:t>。</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147"/>
        <w:gridCol w:w="5870"/>
        <w:gridCol w:w="1109"/>
        <w:gridCol w:w="5880"/>
      </w:tblGrid>
      <w:tr>
        <w:tblPrEx>
          <w:tblCellMar>
            <w:top w:w="0" w:type="dxa"/>
            <w:left w:w="10" w:type="dxa"/>
            <w:bottom w:w="0" w:type="dxa"/>
            <w:right w:w="10" w:type="dxa"/>
          </w:tblCellMar>
        </w:tblPrEx>
        <w:trPr>
          <w:trHeight w:val="182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21</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312" w:lineRule="exact"/>
              <w:ind w:left="0" w:right="0" w:firstLine="0"/>
              <w:jc w:val="left"/>
              <w:rPr>
                <w:rFonts w:hint="eastAsia" w:eastAsia="宋体"/>
                <w:lang w:eastAsia="zh-CN"/>
              </w:rPr>
            </w:pPr>
            <w:r>
              <w:rPr>
                <w:color w:val="000000"/>
                <w:spacing w:val="0"/>
                <w:w w:val="100"/>
                <w:position w:val="0"/>
              </w:rPr>
              <w:t>个体工商户个人所得税减半政策发布之前</w:t>
            </w:r>
            <w:r>
              <w:rPr>
                <w:rFonts w:ascii="Times New Roman" w:hAnsi="Times New Roman" w:eastAsia="Times New Roman" w:cs="Times New Roman"/>
                <w:color w:val="000000"/>
                <w:spacing w:val="0"/>
                <w:w w:val="100"/>
                <w:position w:val="0"/>
                <w:sz w:val="24"/>
                <w:szCs w:val="24"/>
                <w:lang w:val="zh-CN" w:eastAsia="zh-CN" w:bidi="zh-CN"/>
              </w:rPr>
              <w:t>2023</w:t>
            </w:r>
            <w:r>
              <w:rPr>
                <w:color w:val="000000"/>
                <w:spacing w:val="0"/>
                <w:w w:val="100"/>
                <w:position w:val="0"/>
              </w:rPr>
              <w:t>年已经缴纳的个税如何处理</w:t>
            </w:r>
            <w:r>
              <w:rPr>
                <w:rFonts w:hint="eastAsia"/>
                <w:color w:val="000000"/>
                <w:spacing w:val="0"/>
                <w:w w:val="100"/>
                <w:position w:val="0"/>
                <w:lang w:eastAsia="zh-CN"/>
              </w:rPr>
              <w:t>？</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个人所得税</w:t>
            </w:r>
          </w:p>
        </w:tc>
        <w:tc>
          <w:tcPr>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95" w:lineRule="exact"/>
              <w:ind w:left="0" w:right="0" w:firstLine="0"/>
              <w:jc w:val="left"/>
            </w:pPr>
            <w:r>
              <w:rPr>
                <w:color w:val="000000"/>
                <w:spacing w:val="0"/>
                <w:w w:val="100"/>
                <w:position w:val="0"/>
              </w:rPr>
              <w:t>根据《国家税务总局关于落实支持个体工商户发展个人所得税优惠政策有关事项的公告》</w:t>
            </w:r>
            <w:r>
              <w:rPr>
                <w:rFonts w:ascii="Times New Roman" w:hAnsi="Times New Roman" w:eastAsia="Times New Roman" w:cs="Times New Roman"/>
                <w:color w:val="000000"/>
                <w:spacing w:val="0"/>
                <w:w w:val="100"/>
                <w:position w:val="0"/>
                <w:sz w:val="24"/>
                <w:szCs w:val="24"/>
              </w:rPr>
              <w:t>（</w:t>
            </w:r>
            <w:r>
              <w:rPr>
                <w:color w:val="000000"/>
                <w:spacing w:val="0"/>
                <w:w w:val="100"/>
                <w:position w:val="0"/>
              </w:rPr>
              <w:t>国家税务总局公告</w:t>
            </w:r>
            <w:r>
              <w:rPr>
                <w:rFonts w:ascii="Times New Roman" w:hAnsi="Times New Roman" w:eastAsia="Times New Roman" w:cs="Times New Roman"/>
                <w:color w:val="000000"/>
                <w:spacing w:val="0"/>
                <w:w w:val="100"/>
                <w:position w:val="0"/>
                <w:sz w:val="24"/>
                <w:szCs w:val="24"/>
              </w:rPr>
              <w:t>2023</w:t>
            </w:r>
            <w:r>
              <w:rPr>
                <w:color w:val="000000"/>
                <w:spacing w:val="0"/>
                <w:w w:val="100"/>
                <w:position w:val="0"/>
              </w:rPr>
              <w:t>年第</w:t>
            </w:r>
            <w:r>
              <w:rPr>
                <w:rFonts w:ascii="Times New Roman" w:hAnsi="Times New Roman" w:eastAsia="Times New Roman" w:cs="Times New Roman"/>
                <w:color w:val="000000"/>
                <w:spacing w:val="0"/>
                <w:w w:val="100"/>
                <w:position w:val="0"/>
                <w:sz w:val="24"/>
                <w:szCs w:val="24"/>
              </w:rPr>
              <w:t>5</w:t>
            </w:r>
            <w:r>
              <w:rPr>
                <w:color w:val="000000"/>
                <w:spacing w:val="0"/>
                <w:w w:val="100"/>
                <w:position w:val="0"/>
              </w:rPr>
              <w:t>号）第五条规定</w:t>
            </w:r>
            <w:r>
              <w:rPr>
                <w:color w:val="000000"/>
                <w:spacing w:val="0"/>
                <w:w w:val="100"/>
                <w:position w:val="0"/>
                <w:sz w:val="24"/>
                <w:szCs w:val="24"/>
              </w:rPr>
              <w:t>，</w:t>
            </w:r>
            <w:r>
              <w:rPr>
                <w:color w:val="000000"/>
                <w:spacing w:val="0"/>
                <w:w w:val="100"/>
                <w:position w:val="0"/>
              </w:rPr>
              <w:t>本公告自</w:t>
            </w:r>
            <w:r>
              <w:rPr>
                <w:rFonts w:ascii="Times New Roman" w:hAnsi="Times New Roman" w:eastAsia="Times New Roman" w:cs="Times New Roman"/>
                <w:color w:val="000000"/>
                <w:spacing w:val="0"/>
                <w:w w:val="100"/>
                <w:position w:val="0"/>
                <w:sz w:val="24"/>
                <w:szCs w:val="24"/>
              </w:rPr>
              <w:t>2023</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日起施行，</w:t>
            </w:r>
            <w:r>
              <w:rPr>
                <w:rFonts w:ascii="Times New Roman" w:hAnsi="Times New Roman" w:eastAsia="Times New Roman" w:cs="Times New Roman"/>
                <w:color w:val="000000"/>
                <w:spacing w:val="0"/>
                <w:w w:val="100"/>
                <w:position w:val="0"/>
                <w:sz w:val="24"/>
                <w:szCs w:val="24"/>
              </w:rPr>
              <w:t>2024</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12</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31</w:t>
            </w:r>
            <w:r>
              <w:rPr>
                <w:color w:val="000000"/>
                <w:spacing w:val="0"/>
                <w:w w:val="100"/>
                <w:position w:val="0"/>
              </w:rPr>
              <w:t>日终止执行。</w:t>
            </w:r>
            <w:r>
              <w:rPr>
                <w:rFonts w:ascii="Times New Roman" w:hAnsi="Times New Roman" w:eastAsia="Times New Roman" w:cs="Times New Roman"/>
                <w:color w:val="000000"/>
                <w:spacing w:val="0"/>
                <w:w w:val="100"/>
                <w:position w:val="0"/>
                <w:sz w:val="24"/>
                <w:szCs w:val="24"/>
              </w:rPr>
              <w:t>2023</w:t>
            </w:r>
            <w:r>
              <w:rPr>
                <w:color w:val="000000"/>
                <w:spacing w:val="0"/>
                <w:w w:val="100"/>
                <w:position w:val="0"/>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1</w:t>
            </w:r>
            <w:r>
              <w:rPr>
                <w:color w:val="000000"/>
                <w:spacing w:val="0"/>
                <w:w w:val="100"/>
                <w:position w:val="0"/>
              </w:rPr>
              <w:t>日至本公告发布前，个体工商户已经缴纳经营所得个人所得税的,可自动抵减以后月份的税款,当年抵减不完的可在汇算清缴时办理退税</w:t>
            </w:r>
            <w:r>
              <w:rPr>
                <w:rFonts w:hint="eastAsia"/>
                <w:color w:val="000000"/>
                <w:spacing w:val="0"/>
                <w:w w:val="100"/>
                <w:position w:val="0"/>
                <w:lang w:eastAsia="zh-CN"/>
              </w:rPr>
              <w:t>，也</w:t>
            </w:r>
            <w:r>
              <w:rPr>
                <w:color w:val="000000"/>
                <w:spacing w:val="0"/>
                <w:w w:val="100"/>
                <w:position w:val="0"/>
              </w:rPr>
              <w:t>可直接</w:t>
            </w:r>
            <w:r>
              <w:rPr>
                <w:rFonts w:hint="eastAsia"/>
                <w:color w:val="000000"/>
                <w:spacing w:val="0"/>
                <w:w w:val="100"/>
                <w:position w:val="0"/>
                <w:lang w:eastAsia="zh-CN"/>
              </w:rPr>
              <w:t>申请</w:t>
            </w:r>
            <w:r>
              <w:rPr>
                <w:color w:val="000000"/>
                <w:spacing w:val="0"/>
                <w:w w:val="100"/>
                <w:position w:val="0"/>
              </w:rPr>
              <w:t>退还应减免的税款。</w:t>
            </w:r>
          </w:p>
        </w:tc>
      </w:tr>
      <w:tr>
        <w:tblPrEx>
          <w:tblCellMar>
            <w:top w:w="0" w:type="dxa"/>
            <w:left w:w="10" w:type="dxa"/>
            <w:bottom w:w="0" w:type="dxa"/>
            <w:right w:w="10" w:type="dxa"/>
          </w:tblCellMar>
        </w:tblPrEx>
        <w:trPr>
          <w:trHeight w:val="298" w:hRule="exact"/>
          <w:jc w:val="center"/>
        </w:trPr>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22</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纳税人如果在</w:t>
            </w:r>
            <w:r>
              <w:rPr>
                <w:rFonts w:hint="eastAsia"/>
                <w:color w:val="000000"/>
                <w:spacing w:val="0"/>
                <w:w w:val="100"/>
                <w:position w:val="0"/>
                <w:lang w:eastAsia="zh-CN"/>
              </w:rPr>
              <w:t>‘</w:t>
            </w:r>
            <w:r>
              <w:rPr>
                <w:color w:val="000000"/>
                <w:spacing w:val="0"/>
                <w:w w:val="100"/>
                <w:position w:val="0"/>
              </w:rPr>
              <w:t>个人所得税</w:t>
            </w:r>
            <w:r>
              <w:rPr>
                <w:rFonts w:hint="eastAsia"/>
                <w:color w:val="000000"/>
                <w:spacing w:val="0"/>
                <w:w w:val="100"/>
                <w:position w:val="0"/>
                <w:lang w:eastAsia="zh-CN"/>
              </w:rPr>
              <w:t>’</w:t>
            </w:r>
            <w:r>
              <w:rPr>
                <w:color w:val="000000"/>
                <w:spacing w:val="0"/>
                <w:w w:val="100"/>
                <w:position w:val="0"/>
              </w:rPr>
              <w:t xml:space="preserve"> </w:t>
            </w:r>
            <w:r>
              <w:rPr>
                <w:rFonts w:ascii="Times New Roman" w:hAnsi="Times New Roman" w:eastAsia="Times New Roman" w:cs="Times New Roman"/>
                <w:color w:val="000000"/>
                <w:spacing w:val="0"/>
                <w:w w:val="100"/>
                <w:position w:val="0"/>
                <w:sz w:val="24"/>
                <w:szCs w:val="24"/>
                <w:lang w:val="en-US" w:eastAsia="en-US" w:bidi="en-US"/>
              </w:rPr>
              <w:t>APP</w:t>
            </w:r>
            <w:r>
              <w:rPr>
                <w:color w:val="000000"/>
                <w:spacing w:val="0"/>
                <w:w w:val="100"/>
                <w:position w:val="0"/>
              </w:rPr>
              <w:t>上申诉，是不是就不能撤销</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个人所得税</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纳税人发起的申诉在办结前均可撤销。</w:t>
            </w:r>
          </w:p>
        </w:tc>
      </w:tr>
      <w:tr>
        <w:tblPrEx>
          <w:tblCellMar>
            <w:top w:w="0" w:type="dxa"/>
            <w:left w:w="10" w:type="dxa"/>
            <w:bottom w:w="0" w:type="dxa"/>
            <w:right w:w="10" w:type="dxa"/>
          </w:tblCellMar>
        </w:tblPrEx>
        <w:trPr>
          <w:trHeight w:val="1200"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23</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各类技术合同的印花税计税依据如何确定？</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印花税</w:t>
            </w:r>
          </w:p>
        </w:tc>
        <w:tc>
          <w:tcPr>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ind w:left="0" w:right="0" w:firstLine="0"/>
              <w:jc w:val="left"/>
              <w:rPr>
                <w:rFonts w:hint="eastAsia" w:eastAsia="宋体"/>
                <w:lang w:eastAsia="zh-CN"/>
              </w:rPr>
            </w:pPr>
            <w:r>
              <w:rPr>
                <w:color w:val="000000"/>
                <w:spacing w:val="0"/>
                <w:w w:val="100"/>
                <w:position w:val="0"/>
              </w:rPr>
              <w:t>对各类技术合同，应当按合同所载价款、报酬</w:t>
            </w:r>
            <w:r>
              <w:rPr>
                <w:rFonts w:hint="eastAsia"/>
                <w:color w:val="000000"/>
                <w:spacing w:val="0"/>
                <w:w w:val="100"/>
                <w:position w:val="0"/>
                <w:lang w:eastAsia="zh-CN"/>
              </w:rPr>
              <w:t>、</w:t>
            </w:r>
            <w:r>
              <w:rPr>
                <w:color w:val="000000"/>
                <w:spacing w:val="0"/>
                <w:w w:val="100"/>
                <w:position w:val="0"/>
              </w:rPr>
              <w:t>使用费的金额依率计税。为鼓励技术硏究开发，对技术开发合同，只就合同所载的报酬金额计税,硏究开发经费不作为计税依据。但对合同约定按研究开发经费一定比例作为报酬的，应按一定比例的报酬金额</w:t>
            </w:r>
            <w:r>
              <w:rPr>
                <w:rFonts w:hint="eastAsia"/>
                <w:color w:val="000000"/>
                <w:spacing w:val="0"/>
                <w:w w:val="100"/>
                <w:position w:val="0"/>
                <w:lang w:eastAsia="zh-CN"/>
              </w:rPr>
              <w:t>。</w:t>
            </w:r>
          </w:p>
        </w:tc>
      </w:tr>
      <w:tr>
        <w:tblPrEx>
          <w:tblCellMar>
            <w:top w:w="0" w:type="dxa"/>
            <w:left w:w="10" w:type="dxa"/>
            <w:bottom w:w="0" w:type="dxa"/>
            <w:right w:w="10" w:type="dxa"/>
          </w:tblCellMar>
        </w:tblPrEx>
        <w:trPr>
          <w:trHeight w:val="595"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24</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93" w:lineRule="exact"/>
              <w:ind w:left="0" w:right="0" w:firstLine="0"/>
              <w:jc w:val="left"/>
            </w:pPr>
            <w:r>
              <w:rPr>
                <w:color w:val="000000"/>
                <w:spacing w:val="0"/>
                <w:w w:val="100"/>
                <w:position w:val="0"/>
              </w:rPr>
              <w:t>一项信贷业务既签订借款合同，又一次或分次填开借据，计算印花税时应对什么计税贴花?</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印花税</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93" w:lineRule="exact"/>
              <w:ind w:left="0" w:right="0" w:firstLine="0"/>
              <w:jc w:val="left"/>
            </w:pPr>
            <w:r>
              <w:rPr>
                <w:color w:val="000000"/>
                <w:spacing w:val="0"/>
                <w:w w:val="100"/>
                <w:position w:val="0"/>
              </w:rPr>
              <w:t>凡一项信贷业务既签订借款合同又一次或分次填开借据的</w:t>
            </w:r>
            <w:r>
              <w:rPr>
                <w:color w:val="000000"/>
                <w:spacing w:val="0"/>
                <w:w w:val="100"/>
                <w:position w:val="0"/>
                <w:lang w:val="en-US" w:eastAsia="en-US" w:bidi="en-US"/>
              </w:rPr>
              <w:t>.</w:t>
            </w:r>
            <w:r>
              <w:rPr>
                <w:color w:val="000000"/>
                <w:spacing w:val="0"/>
                <w:w w:val="100"/>
                <w:position w:val="0"/>
              </w:rPr>
              <w:t>只就借款合同按所载借款金额计税贴花。</w:t>
            </w:r>
          </w:p>
        </w:tc>
      </w:tr>
      <w:tr>
        <w:tblPrEx>
          <w:tblCellMar>
            <w:top w:w="0" w:type="dxa"/>
            <w:left w:w="10" w:type="dxa"/>
            <w:bottom w:w="0" w:type="dxa"/>
            <w:right w:w="10" w:type="dxa"/>
          </w:tblCellMar>
        </w:tblPrEx>
        <w:trPr>
          <w:trHeight w:val="1781"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25</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高速公路收费站、服务区需要缴纳房产税吗？</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房产税</w:t>
            </w:r>
          </w:p>
        </w:tc>
        <w:tc>
          <w:tcPr>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95" w:lineRule="exact"/>
              <w:ind w:left="0" w:right="0" w:firstLine="0"/>
              <w:jc w:val="left"/>
            </w:pPr>
            <w:r>
              <w:rPr>
                <w:color w:val="000000"/>
                <w:spacing w:val="0"/>
                <w:w w:val="100"/>
                <w:position w:val="0"/>
              </w:rPr>
              <w:t>高速公路收费站、服务区中的房产符合《财政部税务总局关于房产税和车船使用税几个业务问题的解释与规定》（</w:t>
            </w:r>
            <w:r>
              <w:rPr>
                <w:rFonts w:ascii="Times New Roman" w:hAnsi="Times New Roman" w:eastAsia="Times New Roman" w:cs="Times New Roman"/>
                <w:color w:val="000000"/>
                <w:spacing w:val="0"/>
                <w:w w:val="100"/>
                <w:position w:val="0"/>
                <w:sz w:val="24"/>
                <w:szCs w:val="24"/>
              </w:rPr>
              <w:t>（87）</w:t>
            </w:r>
            <w:r>
              <w:rPr>
                <w:color w:val="000000"/>
                <w:spacing w:val="0"/>
                <w:w w:val="100"/>
                <w:position w:val="0"/>
              </w:rPr>
              <w:t>财税地字第</w:t>
            </w:r>
            <w:r>
              <w:rPr>
                <w:rFonts w:ascii="Times New Roman" w:hAnsi="Times New Roman" w:eastAsia="Times New Roman" w:cs="Times New Roman"/>
                <w:color w:val="000000"/>
                <w:spacing w:val="0"/>
                <w:w w:val="100"/>
                <w:position w:val="0"/>
                <w:sz w:val="24"/>
                <w:szCs w:val="24"/>
              </w:rPr>
              <w:t>003</w:t>
            </w:r>
            <w:r>
              <w:rPr>
                <w:color w:val="000000"/>
                <w:spacing w:val="0"/>
                <w:w w:val="100"/>
                <w:position w:val="0"/>
              </w:rPr>
              <w:t>号）中</w:t>
            </w:r>
            <w:r>
              <w:rPr>
                <w:color w:val="000000"/>
                <w:spacing w:val="0"/>
                <w:w w:val="100"/>
                <w:position w:val="0"/>
                <w:lang w:val="zh-CN" w:eastAsia="zh-CN" w:bidi="zh-CN"/>
              </w:rPr>
              <w:t>“</w:t>
            </w:r>
            <w:r>
              <w:rPr>
                <w:rFonts w:hint="eastAsia"/>
                <w:color w:val="000000"/>
                <w:spacing w:val="0"/>
                <w:w w:val="100"/>
                <w:position w:val="0"/>
                <w:lang w:val="zh-CN" w:eastAsia="zh-CN" w:bidi="zh-CN"/>
              </w:rPr>
              <w:t>‘</w:t>
            </w:r>
            <w:r>
              <w:rPr>
                <w:color w:val="000000"/>
                <w:spacing w:val="0"/>
                <w:w w:val="100"/>
                <w:position w:val="0"/>
                <w:lang w:val="zh-CN" w:eastAsia="zh-CN" w:bidi="zh-CN"/>
              </w:rPr>
              <w:t>房</w:t>
            </w:r>
            <w:r>
              <w:rPr>
                <w:color w:val="000000"/>
                <w:spacing w:val="0"/>
                <w:w w:val="100"/>
                <w:position w:val="0"/>
              </w:rPr>
              <w:t>产</w:t>
            </w:r>
            <w:r>
              <w:rPr>
                <w:rFonts w:hint="eastAsia"/>
                <w:color w:val="000000"/>
                <w:spacing w:val="0"/>
                <w:w w:val="100"/>
                <w:position w:val="0"/>
                <w:lang w:eastAsia="zh-CN"/>
              </w:rPr>
              <w:t>’</w:t>
            </w:r>
            <w:r>
              <w:rPr>
                <w:color w:val="000000"/>
                <w:spacing w:val="0"/>
                <w:w w:val="100"/>
                <w:position w:val="0"/>
              </w:rPr>
              <w:t>是以房屋形态表现的财产。房屋是指有屋面和围护结构（有墙或两边有柱</w:t>
            </w:r>
            <w:r>
              <w:rPr>
                <w:b/>
                <w:bCs/>
                <w:i/>
                <w:iCs/>
                <w:color w:val="000000"/>
                <w:spacing w:val="0"/>
                <w:w w:val="100"/>
                <w:position w:val="0"/>
              </w:rPr>
              <w:t>）</w:t>
            </w:r>
            <w:r>
              <w:rPr>
                <w:rFonts w:hint="eastAsia"/>
                <w:b/>
                <w:bCs/>
                <w:i/>
                <w:iCs/>
                <w:color w:val="000000"/>
                <w:spacing w:val="0"/>
                <w:w w:val="100"/>
                <w:position w:val="0"/>
                <w:lang w:val="en-US" w:eastAsia="zh-CN" w:bidi="en-US"/>
              </w:rPr>
              <w:t>，</w:t>
            </w:r>
            <w:r>
              <w:rPr>
                <w:color w:val="000000"/>
                <w:spacing w:val="0"/>
                <w:w w:val="100"/>
                <w:position w:val="0"/>
              </w:rPr>
              <w:t>能够遮风避雨,可供人们在其中生产、工作、学习、娱乐、居住或储藏物资的场所</w:t>
            </w:r>
            <w:r>
              <w:rPr>
                <w:rFonts w:hint="eastAsia"/>
                <w:color w:val="000000"/>
                <w:spacing w:val="0"/>
                <w:w w:val="100"/>
                <w:position w:val="0"/>
                <w:lang w:eastAsia="zh-CN"/>
              </w:rPr>
              <w:t>”</w:t>
            </w:r>
            <w:r>
              <w:rPr>
                <w:color w:val="000000"/>
                <w:spacing w:val="0"/>
                <w:w w:val="100"/>
                <w:position w:val="0"/>
              </w:rPr>
              <w:t>的规定,应按规定缴纳房产税。</w:t>
            </w:r>
          </w:p>
        </w:tc>
      </w:tr>
      <w:tr>
        <w:tblPrEx>
          <w:tblCellMar>
            <w:top w:w="0" w:type="dxa"/>
            <w:left w:w="10" w:type="dxa"/>
            <w:bottom w:w="0" w:type="dxa"/>
            <w:right w:w="10" w:type="dxa"/>
          </w:tblCellMar>
        </w:tblPrEx>
        <w:trPr>
          <w:trHeight w:val="1531"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26</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房地产开发企业岀租地下的人防车位要交房产税吗？</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房产税</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ind w:left="0" w:right="0" w:firstLine="0"/>
              <w:jc w:val="left"/>
            </w:pPr>
            <w:r>
              <w:rPr>
                <w:color w:val="000000"/>
                <w:spacing w:val="0"/>
                <w:w w:val="100"/>
                <w:position w:val="0"/>
              </w:rPr>
              <w:t>根据《财政部国家税务总局关于具备房屋功能的地下建筑征收房产税的通知》（财税〔</w:t>
            </w:r>
            <w:r>
              <w:rPr>
                <w:rFonts w:ascii="Times New Roman" w:hAnsi="Times New Roman" w:eastAsia="Times New Roman" w:cs="Times New Roman"/>
                <w:color w:val="000000"/>
                <w:spacing w:val="0"/>
                <w:w w:val="100"/>
                <w:position w:val="0"/>
                <w:sz w:val="24"/>
                <w:szCs w:val="24"/>
              </w:rPr>
              <w:t>2005</w:t>
            </w:r>
            <w:r>
              <w:rPr>
                <w:color w:val="000000"/>
                <w:spacing w:val="0"/>
                <w:w w:val="100"/>
                <w:position w:val="0"/>
              </w:rPr>
              <w:t>〕</w:t>
            </w:r>
            <w:r>
              <w:rPr>
                <w:rFonts w:ascii="Times New Roman" w:hAnsi="Times New Roman" w:eastAsia="Times New Roman" w:cs="Times New Roman"/>
                <w:color w:val="000000"/>
                <w:spacing w:val="0"/>
                <w:w w:val="100"/>
                <w:position w:val="0"/>
                <w:sz w:val="24"/>
                <w:szCs w:val="24"/>
              </w:rPr>
              <w:t>181</w:t>
            </w:r>
            <w:r>
              <w:rPr>
                <w:color w:val="000000"/>
                <w:spacing w:val="0"/>
                <w:w w:val="100"/>
                <w:position w:val="0"/>
              </w:rPr>
              <w:t>号</w:t>
            </w:r>
            <w:r>
              <w:rPr>
                <w:b/>
                <w:bCs/>
                <w:i/>
                <w:iCs/>
                <w:color w:val="000000"/>
                <w:spacing w:val="0"/>
                <w:w w:val="100"/>
                <w:position w:val="0"/>
              </w:rPr>
              <w:t>）</w:t>
            </w:r>
            <w:r>
              <w:rPr>
                <w:color w:val="000000"/>
                <w:spacing w:val="0"/>
                <w:w w:val="100"/>
                <w:position w:val="0"/>
              </w:rPr>
              <w:t>规定：</w:t>
            </w:r>
            <w:r>
              <w:rPr>
                <w:color w:val="000000"/>
                <w:spacing w:val="0"/>
                <w:w w:val="100"/>
                <w:position w:val="0"/>
                <w:lang w:val="zh-CN" w:eastAsia="zh-CN" w:bidi="zh-CN"/>
              </w:rPr>
              <w:t>“凡在</w:t>
            </w:r>
            <w:r>
              <w:rPr>
                <w:color w:val="000000"/>
                <w:spacing w:val="0"/>
                <w:w w:val="100"/>
                <w:position w:val="0"/>
              </w:rPr>
              <w:t>房产税征收范围内的具备房屋功能的地下建筑</w:t>
            </w:r>
            <w:r>
              <w:rPr>
                <w:b/>
                <w:bCs/>
                <w:i/>
                <w:iCs/>
                <w:color w:val="000000"/>
                <w:spacing w:val="0"/>
                <w:w w:val="100"/>
                <w:position w:val="0"/>
              </w:rPr>
              <w:t>，</w:t>
            </w:r>
            <w:r>
              <w:rPr>
                <w:color w:val="000000"/>
                <w:spacing w:val="0"/>
                <w:w w:val="100"/>
                <w:position w:val="0"/>
              </w:rPr>
              <w:t>包括与地上房屋相连的地下建筑以及完全建在地面以下的建筑、地下人防设施等</w:t>
            </w:r>
            <w:r>
              <w:rPr>
                <w:color w:val="000000"/>
                <w:spacing w:val="0"/>
                <w:w w:val="100"/>
                <w:position w:val="0"/>
                <w:sz w:val="24"/>
                <w:szCs w:val="24"/>
              </w:rPr>
              <w:t>，</w:t>
            </w:r>
            <w:r>
              <w:rPr>
                <w:color w:val="000000"/>
                <w:spacing w:val="0"/>
                <w:w w:val="100"/>
                <w:position w:val="0"/>
              </w:rPr>
              <w:t>均应当依照有关规定征收房产税</w:t>
            </w:r>
            <w:r>
              <w:rPr>
                <w:rFonts w:hint="eastAsia"/>
                <w:color w:val="000000"/>
                <w:spacing w:val="0"/>
                <w:w w:val="100"/>
                <w:position w:val="0"/>
                <w:lang w:eastAsia="zh-CN"/>
              </w:rPr>
              <w:t>”</w:t>
            </w:r>
            <w:r>
              <w:rPr>
                <w:color w:val="000000"/>
                <w:spacing w:val="0"/>
                <w:w w:val="100"/>
                <w:position w:val="0"/>
              </w:rPr>
              <w:t>。</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123"/>
        <w:gridCol w:w="5866"/>
        <w:gridCol w:w="1104"/>
        <w:gridCol w:w="5875"/>
      </w:tblGrid>
      <w:tr>
        <w:tblPrEx>
          <w:tblCellMar>
            <w:top w:w="0" w:type="dxa"/>
            <w:left w:w="10" w:type="dxa"/>
            <w:bottom w:w="0" w:type="dxa"/>
            <w:right w:w="10" w:type="dxa"/>
          </w:tblCellMar>
        </w:tblPrEx>
        <w:trPr>
          <w:trHeight w:val="268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27</w:t>
            </w:r>
          </w:p>
        </w:tc>
        <w:tc>
          <w:tcPr>
            <w:tcW w:w="5866"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办税人员的范围</w:t>
            </w:r>
            <w:r>
              <w:rPr>
                <w:rFonts w:hint="eastAsia"/>
                <w:color w:val="000000"/>
                <w:spacing w:val="0"/>
                <w:w w:val="100"/>
                <w:position w:val="0"/>
                <w:lang w:eastAsia="zh-CN"/>
              </w:rPr>
              <w:t>是</w:t>
            </w:r>
            <w:r>
              <w:rPr>
                <w:color w:val="000000"/>
                <w:spacing w:val="0"/>
                <w:w w:val="100"/>
                <w:position w:val="0"/>
              </w:rPr>
              <w:t>什么?什么是办税人员实名办税？</w:t>
            </w:r>
          </w:p>
        </w:tc>
        <w:tc>
          <w:tcPr>
            <w:tcW w:w="110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征收管理</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96" w:lineRule="exact"/>
              <w:ind w:left="0" w:right="0" w:firstLine="0"/>
              <w:jc w:val="left"/>
              <w:rPr>
                <w:rFonts w:hint="eastAsia" w:eastAsia="宋体"/>
                <w:lang w:eastAsia="zh-CN"/>
              </w:rPr>
            </w:pPr>
            <w:r>
              <w:rPr>
                <w:color w:val="000000"/>
                <w:spacing w:val="0"/>
                <w:w w:val="100"/>
                <w:position w:val="0"/>
              </w:rPr>
              <w:t>一、《北</w:t>
            </w:r>
            <w:r>
              <w:rPr>
                <w:rFonts w:hint="eastAsia"/>
                <w:color w:val="000000"/>
                <w:spacing w:val="0"/>
                <w:w w:val="100"/>
                <w:position w:val="0"/>
                <w:lang w:eastAsia="zh-CN"/>
              </w:rPr>
              <w:t>京</w:t>
            </w:r>
            <w:r>
              <w:rPr>
                <w:color w:val="000000"/>
                <w:spacing w:val="0"/>
                <w:w w:val="100"/>
                <w:position w:val="0"/>
              </w:rPr>
              <w:t>市国家税务局北</w:t>
            </w:r>
            <w:r>
              <w:rPr>
                <w:rFonts w:hint="eastAsia"/>
                <w:color w:val="000000"/>
                <w:spacing w:val="0"/>
                <w:w w:val="100"/>
                <w:position w:val="0"/>
                <w:lang w:eastAsia="zh-CN"/>
              </w:rPr>
              <w:t>京</w:t>
            </w:r>
            <w:r>
              <w:rPr>
                <w:color w:val="000000"/>
                <w:spacing w:val="0"/>
                <w:w w:val="100"/>
                <w:position w:val="0"/>
              </w:rPr>
              <w:t>市地方税务局关于实行办税人员 实名办税的公告》（</w:t>
            </w:r>
            <w:r>
              <w:rPr>
                <w:rFonts w:hint="eastAsia"/>
                <w:color w:val="000000"/>
                <w:spacing w:val="0"/>
                <w:w w:val="100"/>
                <w:position w:val="0"/>
                <w:lang w:eastAsia="zh-CN"/>
              </w:rPr>
              <w:t>北</w:t>
            </w:r>
            <w:r>
              <w:rPr>
                <w:color w:val="000000"/>
                <w:spacing w:val="0"/>
                <w:w w:val="100"/>
                <w:position w:val="0"/>
              </w:rPr>
              <w:t xml:space="preserve">京市国家税务局北京市地方税务局公告 </w:t>
            </w:r>
            <w:r>
              <w:rPr>
                <w:rFonts w:ascii="Times New Roman" w:hAnsi="Times New Roman" w:eastAsia="Times New Roman" w:cs="Times New Roman"/>
                <w:color w:val="000000"/>
                <w:spacing w:val="0"/>
                <w:w w:val="100"/>
                <w:position w:val="0"/>
                <w:sz w:val="24"/>
                <w:szCs w:val="24"/>
              </w:rPr>
              <w:t>2016</w:t>
            </w:r>
            <w:r>
              <w:rPr>
                <w:color w:val="000000"/>
                <w:spacing w:val="0"/>
                <w:w w:val="100"/>
                <w:position w:val="0"/>
              </w:rPr>
              <w:t>年第</w:t>
            </w:r>
            <w:r>
              <w:rPr>
                <w:rFonts w:ascii="Times New Roman" w:hAnsi="Times New Roman" w:eastAsia="Times New Roman" w:cs="Times New Roman"/>
                <w:color w:val="000000"/>
                <w:spacing w:val="0"/>
                <w:w w:val="100"/>
                <w:position w:val="0"/>
                <w:sz w:val="24"/>
                <w:szCs w:val="24"/>
              </w:rPr>
              <w:t>2</w:t>
            </w:r>
            <w:r>
              <w:rPr>
                <w:color w:val="000000"/>
                <w:spacing w:val="0"/>
                <w:w w:val="100"/>
                <w:position w:val="0"/>
              </w:rPr>
              <w:t>号）第</w:t>
            </w:r>
            <w:r>
              <w:rPr>
                <w:rFonts w:hint="eastAsia"/>
                <w:color w:val="000000"/>
                <w:spacing w:val="0"/>
                <w:w w:val="100"/>
                <w:position w:val="0"/>
                <w:lang w:eastAsia="zh-CN"/>
              </w:rPr>
              <w:t>一条</w:t>
            </w:r>
            <w:r>
              <w:rPr>
                <w:color w:val="000000"/>
                <w:spacing w:val="0"/>
                <w:w w:val="100"/>
                <w:position w:val="0"/>
              </w:rPr>
              <w:t>规定：“办税人员是指纳税人的法定代表</w:t>
            </w:r>
            <w:r>
              <w:rPr>
                <w:rFonts w:hint="eastAsia"/>
                <w:color w:val="000000"/>
                <w:spacing w:val="0"/>
                <w:w w:val="100"/>
                <w:position w:val="0"/>
                <w:lang w:eastAsia="zh-CN"/>
              </w:rPr>
              <w:t>人</w:t>
            </w:r>
            <w:r>
              <w:rPr>
                <w:color w:val="000000"/>
                <w:spacing w:val="0"/>
                <w:w w:val="100"/>
                <w:position w:val="0"/>
              </w:rPr>
              <w:t>（负责人、业主）、财务负责人、办税员、税务代理人和经法定代表人（负责人、业主）授权的其他人员。</w:t>
            </w:r>
            <w:r>
              <w:rPr>
                <w:rFonts w:hint="eastAsia"/>
                <w:color w:val="000000"/>
                <w:spacing w:val="0"/>
                <w:w w:val="100"/>
                <w:position w:val="0"/>
                <w:lang w:val="en-US" w:eastAsia="zh-CN" w:bidi="en-US"/>
              </w:rPr>
              <w:t>”</w:t>
            </w:r>
          </w:p>
          <w:p>
            <w:pPr>
              <w:pStyle w:val="11"/>
              <w:keepNext w:val="0"/>
              <w:keepLines w:val="0"/>
              <w:widowControl w:val="0"/>
              <w:shd w:val="clear" w:color="auto" w:fill="auto"/>
              <w:bidi w:val="0"/>
              <w:spacing w:before="0" w:after="0" w:line="296" w:lineRule="exact"/>
              <w:ind w:left="0" w:right="0" w:firstLine="0"/>
              <w:jc w:val="left"/>
            </w:pPr>
            <w:r>
              <w:rPr>
                <w:rFonts w:hint="eastAsia"/>
                <w:color w:val="000000"/>
                <w:spacing w:val="0"/>
                <w:w w:val="100"/>
                <w:position w:val="0"/>
                <w:lang w:eastAsia="zh-CN"/>
              </w:rPr>
              <w:t>二</w:t>
            </w:r>
            <w:r>
              <w:rPr>
                <w:color w:val="000000"/>
                <w:spacing w:val="0"/>
                <w:w w:val="100"/>
                <w:position w:val="0"/>
              </w:rPr>
              <w:t>、《北京市国家税务局北</w:t>
            </w:r>
            <w:r>
              <w:rPr>
                <w:rFonts w:hint="eastAsia"/>
                <w:color w:val="000000"/>
                <w:spacing w:val="0"/>
                <w:w w:val="100"/>
                <w:position w:val="0"/>
                <w:lang w:eastAsia="zh-CN"/>
              </w:rPr>
              <w:t>京</w:t>
            </w:r>
            <w:r>
              <w:rPr>
                <w:color w:val="000000"/>
                <w:spacing w:val="0"/>
                <w:w w:val="100"/>
                <w:position w:val="0"/>
              </w:rPr>
              <w:t xml:space="preserve">市地方税务局关于实行办税人员实名办税的公告》（北京市国家税务局北京市地方税务局公告 </w:t>
            </w:r>
            <w:r>
              <w:rPr>
                <w:rFonts w:ascii="Times New Roman" w:hAnsi="Times New Roman" w:eastAsia="Times New Roman" w:cs="Times New Roman"/>
                <w:color w:val="000000"/>
                <w:spacing w:val="0"/>
                <w:w w:val="100"/>
                <w:position w:val="0"/>
                <w:sz w:val="24"/>
                <w:szCs w:val="24"/>
              </w:rPr>
              <w:t>2016</w:t>
            </w:r>
            <w:r>
              <w:rPr>
                <w:color w:val="000000"/>
                <w:spacing w:val="0"/>
                <w:w w:val="100"/>
                <w:position w:val="0"/>
              </w:rPr>
              <w:t>年第</w:t>
            </w:r>
            <w:r>
              <w:rPr>
                <w:rFonts w:ascii="Times New Roman" w:hAnsi="Times New Roman" w:eastAsia="Times New Roman" w:cs="Times New Roman"/>
                <w:color w:val="000000"/>
                <w:spacing w:val="0"/>
                <w:w w:val="100"/>
                <w:position w:val="0"/>
                <w:sz w:val="24"/>
                <w:szCs w:val="24"/>
              </w:rPr>
              <w:t>2</w:t>
            </w:r>
            <w:r>
              <w:rPr>
                <w:color w:val="000000"/>
                <w:spacing w:val="0"/>
                <w:w w:val="100"/>
                <w:position w:val="0"/>
              </w:rPr>
              <w:t>号）第一条规定：“办税人员实名办税是指税务机关在办税人员身份明确的情况下受理纳税人涉税事项</w:t>
            </w:r>
            <w:r>
              <w:rPr>
                <w:rFonts w:hint="eastAsia"/>
                <w:color w:val="000000"/>
                <w:spacing w:val="0"/>
                <w:w w:val="100"/>
                <w:position w:val="0"/>
                <w:lang w:val="en-US" w:eastAsia="zh-CN" w:bidi="en-US"/>
              </w:rPr>
              <w:t>。</w:t>
            </w:r>
            <w:r>
              <w:rPr>
                <w:color w:val="000000"/>
                <w:spacing w:val="0"/>
                <w:w w:val="100"/>
                <w:position w:val="0"/>
                <w:lang w:val="en-US" w:eastAsia="en-US" w:bidi="en-US"/>
              </w:rPr>
              <w:t>"</w:t>
            </w:r>
          </w:p>
        </w:tc>
      </w:tr>
      <w:tr>
        <w:tblPrEx>
          <w:tblCellMar>
            <w:top w:w="0" w:type="dxa"/>
            <w:left w:w="10" w:type="dxa"/>
            <w:bottom w:w="0" w:type="dxa"/>
            <w:right w:w="10" w:type="dxa"/>
          </w:tblCellMar>
        </w:tblPrEx>
        <w:trPr>
          <w:trHeight w:val="208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28</w:t>
            </w:r>
          </w:p>
        </w:tc>
        <w:tc>
          <w:tcPr>
            <w:tcW w:w="5866"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《跨区域涉税事项报告表》需不需要缴销?</w:t>
            </w:r>
          </w:p>
        </w:tc>
        <w:tc>
          <w:tcPr>
            <w:tcW w:w="110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征收管理</w:t>
            </w:r>
          </w:p>
        </w:tc>
        <w:tc>
          <w:tcPr>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ind w:left="0" w:right="0" w:firstLine="0"/>
              <w:jc w:val="left"/>
            </w:pPr>
            <w:r>
              <w:rPr>
                <w:color w:val="000000"/>
                <w:spacing w:val="0"/>
                <w:w w:val="100"/>
                <w:position w:val="0"/>
              </w:rPr>
              <w:t>根据《国家税务总局关于明确跨区域涉税事项报验管理相关问题的公告》（国家税务总局公告</w:t>
            </w:r>
            <w:r>
              <w:rPr>
                <w:rFonts w:ascii="Times New Roman" w:hAnsi="Times New Roman" w:eastAsia="Times New Roman" w:cs="Times New Roman"/>
                <w:color w:val="000000"/>
                <w:spacing w:val="0"/>
                <w:w w:val="100"/>
                <w:position w:val="0"/>
                <w:sz w:val="24"/>
                <w:szCs w:val="24"/>
              </w:rPr>
              <w:t>2018</w:t>
            </w:r>
            <w:r>
              <w:rPr>
                <w:color w:val="000000"/>
                <w:spacing w:val="0"/>
                <w:w w:val="100"/>
                <w:position w:val="0"/>
              </w:rPr>
              <w:t>年第</w:t>
            </w:r>
            <w:r>
              <w:rPr>
                <w:rFonts w:ascii="Times New Roman" w:hAnsi="Times New Roman" w:eastAsia="Times New Roman" w:cs="Times New Roman"/>
                <w:color w:val="000000"/>
                <w:spacing w:val="0"/>
                <w:w w:val="100"/>
                <w:position w:val="0"/>
                <w:sz w:val="24"/>
                <w:szCs w:val="24"/>
              </w:rPr>
              <w:t>38</w:t>
            </w:r>
            <w:r>
              <w:rPr>
                <w:color w:val="000000"/>
                <w:spacing w:val="0"/>
                <w:w w:val="100"/>
                <w:position w:val="0"/>
              </w:rPr>
              <w:t>号）第五条规定，纳税人跨区域经营活动结束后，应当结清经营地税务机关的应纳税款以及其他涉税事项,向经营地的税务机关填报《经营地涉税事项反馈表》。经营地的税务机关核对《经营地涉税事项反馈表》 后，及时将相关信息反馈给机构所在地的税务机关。纳税人不需要另行向机构所在地的税务机关反馈。</w:t>
            </w:r>
          </w:p>
        </w:tc>
      </w:tr>
      <w:tr>
        <w:tblPrEx>
          <w:tblCellMar>
            <w:top w:w="0" w:type="dxa"/>
            <w:left w:w="10" w:type="dxa"/>
            <w:bottom w:w="0" w:type="dxa"/>
            <w:right w:w="10" w:type="dxa"/>
          </w:tblCellMar>
        </w:tblPrEx>
        <w:trPr>
          <w:trHeight w:val="1810"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29</w:t>
            </w:r>
          </w:p>
        </w:tc>
        <w:tc>
          <w:tcPr>
            <w:tcW w:w="5866"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个体工商户变更经营者有哪几种办理方式？</w:t>
            </w:r>
          </w:p>
        </w:tc>
        <w:tc>
          <w:tcPr>
            <w:tcW w:w="1104"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征收管理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95" w:lineRule="exact"/>
              <w:ind w:left="0" w:right="0" w:firstLine="0"/>
              <w:jc w:val="left"/>
            </w:pPr>
            <w:r>
              <w:rPr>
                <w:color w:val="000000"/>
                <w:spacing w:val="0"/>
                <w:w w:val="100"/>
                <w:position w:val="0"/>
              </w:rPr>
              <w:t>根据《市场监管总局办公厅关于做好个体工商户经营者变更登记工作的通知》（市监注发</w:t>
            </w:r>
            <w:r>
              <w:rPr>
                <w:rFonts w:ascii="Times New Roman" w:hAnsi="Times New Roman" w:eastAsia="Times New Roman" w:cs="Times New Roman"/>
                <w:color w:val="000000"/>
                <w:spacing w:val="0"/>
                <w:w w:val="100"/>
                <w:position w:val="0"/>
                <w:sz w:val="24"/>
                <w:szCs w:val="24"/>
                <w:lang w:val="en-US" w:eastAsia="en-US" w:bidi="en-US"/>
              </w:rPr>
              <w:t xml:space="preserve">[2022] </w:t>
            </w:r>
            <w:r>
              <w:rPr>
                <w:rFonts w:ascii="Times New Roman" w:hAnsi="Times New Roman" w:eastAsia="Times New Roman" w:cs="Times New Roman"/>
                <w:color w:val="000000"/>
                <w:spacing w:val="0"/>
                <w:w w:val="100"/>
                <w:position w:val="0"/>
                <w:sz w:val="24"/>
                <w:szCs w:val="24"/>
              </w:rPr>
              <w:t>102</w:t>
            </w:r>
            <w:r>
              <w:rPr>
                <w:color w:val="000000"/>
                <w:spacing w:val="0"/>
                <w:w w:val="100"/>
                <w:position w:val="0"/>
              </w:rPr>
              <w:t>号）规定</w:t>
            </w:r>
            <w:r>
              <w:rPr>
                <w:color w:val="000000"/>
                <w:spacing w:val="0"/>
                <w:w w:val="100"/>
                <w:position w:val="0"/>
                <w:sz w:val="24"/>
                <w:szCs w:val="24"/>
              </w:rPr>
              <w:t>，</w:t>
            </w:r>
            <w:r>
              <w:rPr>
                <w:color w:val="000000"/>
                <w:spacing w:val="0"/>
                <w:w w:val="100"/>
                <w:position w:val="0"/>
              </w:rPr>
              <w:t>个体工商户申请变更经营者的,申请人可以向登记机关申请办理经营者变更登记，也可以按照《市场主体登记管理条例实施细则》第三十八条的规定,通过</w:t>
            </w:r>
            <w:r>
              <w:rPr>
                <w:color w:val="000000"/>
                <w:spacing w:val="0"/>
                <w:w w:val="100"/>
                <w:position w:val="0"/>
                <w:lang w:val="zh-CN" w:eastAsia="zh-CN" w:bidi="zh-CN"/>
              </w:rPr>
              <w:t>“先</w:t>
            </w:r>
            <w:r>
              <w:rPr>
                <w:color w:val="000000"/>
                <w:spacing w:val="0"/>
                <w:w w:val="100"/>
                <w:position w:val="0"/>
              </w:rPr>
              <w:t>注销、再设立“的方式实现经营者变更</w:t>
            </w:r>
            <w:r>
              <w:rPr>
                <w:rFonts w:hint="eastAsia"/>
                <w:color w:val="000000"/>
                <w:spacing w:val="0"/>
                <w:w w:val="100"/>
                <w:position w:val="0"/>
                <w:lang w:eastAsia="zh-CN"/>
              </w:rPr>
              <w:t>。</w:t>
            </w:r>
            <w:r>
              <w:rPr>
                <w:color w:val="000000"/>
                <w:spacing w:val="0"/>
                <w:w w:val="100"/>
                <w:position w:val="0"/>
              </w:rPr>
              <w:t>个体工商户变更经营者之前，应当结清依法应缴纳的税款。</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123"/>
        <w:gridCol w:w="5837"/>
        <w:gridCol w:w="1104"/>
        <w:gridCol w:w="5851"/>
      </w:tblGrid>
      <w:tr>
        <w:tblPrEx>
          <w:tblCellMar>
            <w:top w:w="0" w:type="dxa"/>
            <w:left w:w="10" w:type="dxa"/>
            <w:bottom w:w="0" w:type="dxa"/>
            <w:right w:w="10" w:type="dxa"/>
          </w:tblCellMar>
        </w:tblPrEx>
        <w:trPr>
          <w:trHeight w:val="6596"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zh-CN" w:eastAsia="zh-CN" w:bidi="zh-CN"/>
              </w:rPr>
              <w:t>30</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企业如需办理跨省迁移应如何操作?</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征收管理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298" w:lineRule="exact"/>
              <w:ind w:left="0" w:right="0" w:firstLine="0"/>
              <w:jc w:val="left"/>
            </w:pPr>
            <w:r>
              <w:rPr>
                <w:color w:val="000000"/>
                <w:spacing w:val="0"/>
                <w:w w:val="100"/>
                <w:position w:val="0"/>
              </w:rPr>
              <w:t>根据《国家税务总局关于优化若干税收征管服务事项的通知》 （税总征科发</w:t>
            </w:r>
            <w:r>
              <w:rPr>
                <w:rFonts w:ascii="Times New Roman" w:hAnsi="Times New Roman" w:eastAsia="Times New Roman" w:cs="Times New Roman"/>
                <w:color w:val="000000"/>
                <w:spacing w:val="0"/>
                <w:w w:val="100"/>
                <w:position w:val="0"/>
                <w:sz w:val="24"/>
                <w:szCs w:val="24"/>
              </w:rPr>
              <w:t>（2022） 87</w:t>
            </w:r>
            <w:r>
              <w:rPr>
                <w:color w:val="000000"/>
                <w:spacing w:val="0"/>
                <w:w w:val="100"/>
                <w:position w:val="0"/>
              </w:rPr>
              <w:t>号</w:t>
            </w:r>
            <w:r>
              <w:rPr>
                <w:color w:val="000000"/>
                <w:spacing w:val="0"/>
                <w:w w:val="100"/>
                <w:position w:val="0"/>
                <w:sz w:val="24"/>
                <w:szCs w:val="24"/>
              </w:rPr>
              <w:t>）：</w:t>
            </w:r>
            <w:r>
              <w:rPr>
                <w:color w:val="000000"/>
                <w:spacing w:val="0"/>
                <w:w w:val="100"/>
                <w:position w:val="0"/>
              </w:rPr>
              <w:t>二、优化跨省迁移税费服务流程</w:t>
            </w:r>
          </w:p>
          <w:p>
            <w:pPr>
              <w:pStyle w:val="11"/>
              <w:keepNext w:val="0"/>
              <w:keepLines w:val="0"/>
              <w:widowControl w:val="0"/>
              <w:shd w:val="clear" w:color="auto" w:fill="auto"/>
              <w:bidi w:val="0"/>
              <w:spacing w:before="0" w:after="0" w:line="298" w:lineRule="exact"/>
              <w:ind w:left="0" w:right="0" w:firstLine="0"/>
              <w:jc w:val="left"/>
            </w:pPr>
            <w:r>
              <w:rPr>
                <w:color w:val="000000"/>
                <w:spacing w:val="0"/>
                <w:w w:val="100"/>
                <w:position w:val="0"/>
              </w:rPr>
              <w:t>（一）优化迁出流程</w:t>
            </w:r>
            <w:r>
              <w:rPr>
                <w:rFonts w:hint="eastAsia"/>
                <w:color w:val="000000"/>
                <w:spacing w:val="0"/>
                <w:w w:val="100"/>
                <w:position w:val="0"/>
                <w:lang w:eastAsia="zh-CN"/>
              </w:rPr>
              <w:t>。</w:t>
            </w:r>
            <w:r>
              <w:rPr>
                <w:color w:val="000000"/>
                <w:spacing w:val="0"/>
                <w:w w:val="100"/>
                <w:position w:val="0"/>
              </w:rPr>
              <w:t>纳税人跨省迁移的</w:t>
            </w:r>
            <w:r>
              <w:rPr>
                <w:rFonts w:hint="eastAsia"/>
                <w:color w:val="000000"/>
                <w:spacing w:val="0"/>
                <w:w w:val="100"/>
                <w:position w:val="0"/>
                <w:lang w:eastAsia="zh-CN"/>
              </w:rPr>
              <w:t>，</w:t>
            </w:r>
            <w:r>
              <w:rPr>
                <w:color w:val="000000"/>
                <w:spacing w:val="0"/>
                <w:w w:val="100"/>
                <w:position w:val="0"/>
              </w:rPr>
              <w:t>在市场监管部门办结住所变更登记后</w:t>
            </w:r>
            <w:r>
              <w:rPr>
                <w:rFonts w:hint="eastAsia"/>
                <w:color w:val="000000"/>
                <w:spacing w:val="0"/>
                <w:w w:val="100"/>
                <w:position w:val="0"/>
                <w:lang w:eastAsia="zh-CN"/>
              </w:rPr>
              <w:t>，</w:t>
            </w:r>
            <w:r>
              <w:rPr>
                <w:color w:val="000000"/>
                <w:spacing w:val="0"/>
                <w:w w:val="100"/>
                <w:position w:val="0"/>
              </w:rPr>
              <w:t>向迁出地主管税务机关填报《跨省（市）迁移涉税事项报告表》（附件</w:t>
            </w:r>
            <w:r>
              <w:rPr>
                <w:rFonts w:ascii="Times New Roman" w:hAnsi="Times New Roman" w:eastAsia="Times New Roman" w:cs="Times New Roman"/>
                <w:color w:val="000000"/>
                <w:spacing w:val="0"/>
                <w:w w:val="100"/>
                <w:position w:val="0"/>
                <w:sz w:val="24"/>
                <w:szCs w:val="24"/>
              </w:rPr>
              <w:t>2）</w:t>
            </w:r>
            <w:r>
              <w:rPr>
                <w:color w:val="000000"/>
                <w:spacing w:val="0"/>
                <w:w w:val="100"/>
                <w:position w:val="0"/>
              </w:rPr>
              <w:t>。对未处于税务检查状态，已缴销发票和税控设备,已结清税（费）款、滞纳金及罚款，以及不存在其他未办结涉税事项的纳税人，税务机关出具《跨省（市）迁移税收征管信息确认表》（附件</w:t>
            </w:r>
            <w:r>
              <w:rPr>
                <w:rFonts w:ascii="Times New Roman" w:hAnsi="Times New Roman" w:eastAsia="Times New Roman" w:cs="Times New Roman"/>
                <w:color w:val="000000"/>
                <w:spacing w:val="0"/>
                <w:w w:val="100"/>
                <w:position w:val="0"/>
                <w:sz w:val="24"/>
                <w:szCs w:val="24"/>
              </w:rPr>
              <w:t>3）</w:t>
            </w:r>
            <w:r>
              <w:rPr>
                <w:rFonts w:hint="eastAsia" w:ascii="Times New Roman" w:hAnsi="Times New Roman" w:cs="Times New Roman"/>
                <w:color w:val="000000"/>
                <w:spacing w:val="0"/>
                <w:w w:val="100"/>
                <w:position w:val="0"/>
                <w:sz w:val="24"/>
                <w:szCs w:val="24"/>
                <w:lang w:eastAsia="zh-CN"/>
              </w:rPr>
              <w:t>，</w:t>
            </w:r>
            <w:r>
              <w:rPr>
                <w:color w:val="000000"/>
                <w:spacing w:val="0"/>
                <w:w w:val="100"/>
                <w:position w:val="0"/>
              </w:rPr>
              <w:t>告知纳税人在迁入地承继、延续享受的相关资质权益等信息，以及在规定时限内履行纳税申报义务。经纳税人确认后,税务机关即时办结迁出手续，有关信息推送至迁入地税务机关。</w:t>
            </w:r>
          </w:p>
          <w:p>
            <w:pPr>
              <w:pStyle w:val="11"/>
              <w:keepNext w:val="0"/>
              <w:keepLines w:val="0"/>
              <w:widowControl w:val="0"/>
              <w:shd w:val="clear" w:color="auto" w:fill="auto"/>
              <w:tabs>
                <w:tab w:val="left" w:pos="754"/>
              </w:tabs>
              <w:bidi w:val="0"/>
              <w:spacing w:before="0" w:after="0" w:line="298" w:lineRule="exact"/>
              <w:ind w:right="0"/>
              <w:jc w:val="left"/>
            </w:pPr>
            <w:r>
              <w:rPr>
                <w:color w:val="000000"/>
                <w:spacing w:val="0"/>
                <w:w w:val="100"/>
                <w:position w:val="0"/>
              </w:rPr>
              <w:t>（二）优化迁入流程。迁入地主管税务机关应当在接收到纳税 人信息后的</w:t>
            </w:r>
            <w:r>
              <w:rPr>
                <w:color w:val="000000"/>
                <w:spacing w:val="0"/>
                <w:w w:val="100"/>
                <w:position w:val="0"/>
                <w:lang w:val="en-US" w:eastAsia="en-US" w:bidi="en-US"/>
              </w:rPr>
              <w:t>f</w:t>
            </w:r>
            <w:r>
              <w:rPr>
                <w:color w:val="000000"/>
                <w:spacing w:val="0"/>
                <w:w w:val="100"/>
                <w:position w:val="0"/>
              </w:rPr>
              <w:t>工作日内完成主管税务科所分配、税（费）种认定并提醒纳税人在迁入地按规定期限进行纳税申报。</w:t>
            </w:r>
          </w:p>
          <w:p>
            <w:pPr>
              <w:pStyle w:val="11"/>
              <w:keepNext w:val="0"/>
              <w:keepLines w:val="0"/>
              <w:widowControl w:val="0"/>
              <w:shd w:val="clear" w:color="auto" w:fill="auto"/>
              <w:tabs>
                <w:tab w:val="left" w:pos="758"/>
              </w:tabs>
              <w:bidi w:val="0"/>
              <w:spacing w:before="0" w:after="0" w:line="298" w:lineRule="exact"/>
              <w:ind w:right="0"/>
              <w:jc w:val="left"/>
            </w:pPr>
            <w:r>
              <w:rPr>
                <w:color w:val="000000"/>
                <w:spacing w:val="0"/>
                <w:w w:val="100"/>
                <w:position w:val="0"/>
              </w:rPr>
              <w:t>（三）明确有关事项。纳税人下列信息在迁入地承继：纳税人基础登记、财务会计制度备案、办税人员实名采集、增值税一般纳税人登记、增值税发票票种核定、增值税专用发票最高开票限额、增值税即征即退资格、出口退（免）税备案、已产生的纳税信用评价等信息。</w:t>
            </w:r>
          </w:p>
          <w:p>
            <w:pPr>
              <w:pStyle w:val="11"/>
              <w:keepNext w:val="0"/>
              <w:keepLines w:val="0"/>
              <w:widowControl w:val="0"/>
              <w:shd w:val="clear" w:color="auto" w:fill="auto"/>
              <w:bidi w:val="0"/>
              <w:spacing w:before="0" w:after="0" w:line="298" w:lineRule="exact"/>
              <w:ind w:right="0"/>
              <w:jc w:val="left"/>
              <w:rPr>
                <w:rFonts w:hint="eastAsia" w:eastAsia="宋体"/>
                <w:lang w:eastAsia="zh-CN"/>
              </w:rPr>
            </w:pPr>
            <w:r>
              <w:rPr>
                <w:color w:val="000000"/>
                <w:spacing w:val="0"/>
                <w:w w:val="100"/>
                <w:position w:val="0"/>
              </w:rPr>
              <w:t>纳税人迁移前预缴税款，可在迁入地继续按规定抵缴</w:t>
            </w:r>
            <w:r>
              <w:rPr>
                <w:rFonts w:hint="eastAsia"/>
                <w:color w:val="000000"/>
                <w:spacing w:val="0"/>
                <w:w w:val="100"/>
                <w:position w:val="0"/>
                <w:lang w:eastAsia="zh-CN"/>
              </w:rPr>
              <w:t>；</w:t>
            </w:r>
            <w:r>
              <w:rPr>
                <w:color w:val="000000"/>
                <w:spacing w:val="0"/>
                <w:w w:val="100"/>
                <w:position w:val="0"/>
              </w:rPr>
              <w:t>企业所得税、个人所得税尚未弥补的亏损，可在迁入地继续按规定弥补</w:t>
            </w:r>
            <w:r>
              <w:rPr>
                <w:rFonts w:hint="eastAsia"/>
                <w:color w:val="000000"/>
                <w:spacing w:val="0"/>
                <w:w w:val="100"/>
                <w:position w:val="0"/>
                <w:lang w:eastAsia="zh-CN"/>
              </w:rPr>
              <w:t>；尚</w:t>
            </w:r>
            <w:r>
              <w:rPr>
                <w:color w:val="000000"/>
                <w:spacing w:val="0"/>
                <w:w w:val="100"/>
                <w:position w:val="0"/>
              </w:rPr>
              <w:t>未抵扣的增值税进项税额，可在迁入地继续按规定抵扣</w:t>
            </w:r>
            <w:r>
              <w:rPr>
                <w:rFonts w:hint="eastAsia"/>
                <w:color w:val="000000"/>
                <w:spacing w:val="0"/>
                <w:w w:val="100"/>
                <w:position w:val="0"/>
                <w:lang w:eastAsia="zh-CN"/>
              </w:rPr>
              <w:t>。</w:t>
            </w:r>
          </w:p>
        </w:tc>
      </w:tr>
    </w:tbl>
    <w:p>
      <w:pPr>
        <w:widowControl w:val="0"/>
        <w:jc w:val="both"/>
        <w:rPr>
          <w:sz w:val="2"/>
          <w:szCs w:val="2"/>
        </w:rPr>
      </w:pPr>
    </w:p>
    <w:sectPr>
      <w:footnotePr>
        <w:numFmt w:val="decimal"/>
      </w:footnotePr>
      <w:pgSz w:w="16840" w:h="11900" w:orient="landscape"/>
      <w:pgMar w:top="1440" w:right="1080" w:bottom="1440" w:left="1080" w:header="1111" w:footer="1111"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2YxYTYzOWIwMWI4Y2NhMjE4NDM3NzY0YzZhNmM5ZjAifQ=="/>
  </w:docVars>
  <w:rsids>
    <w:rsidRoot w:val="00000000"/>
    <w:rsid w:val="006D6F3B"/>
    <w:rsid w:val="00DA3EA5"/>
    <w:rsid w:val="01233A9E"/>
    <w:rsid w:val="02593790"/>
    <w:rsid w:val="04043713"/>
    <w:rsid w:val="04523F08"/>
    <w:rsid w:val="07BE693A"/>
    <w:rsid w:val="08386081"/>
    <w:rsid w:val="0E462B7A"/>
    <w:rsid w:val="129465AA"/>
    <w:rsid w:val="3DE11DF4"/>
    <w:rsid w:val="4503430E"/>
    <w:rsid w:val="47CB7671"/>
    <w:rsid w:val="48825F81"/>
    <w:rsid w:val="4C0D46FC"/>
    <w:rsid w:val="4C3C28EB"/>
    <w:rsid w:val="4FA15887"/>
    <w:rsid w:val="51E158D0"/>
    <w:rsid w:val="536F17F8"/>
    <w:rsid w:val="626B0651"/>
    <w:rsid w:val="64837769"/>
    <w:rsid w:val="73BF2EA4"/>
    <w:rsid w:val="73FE6AF5"/>
    <w:rsid w:val="7B9F0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42"/>
      <w:szCs w:val="42"/>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540" w:line="562" w:lineRule="exact"/>
      <w:jc w:val="center"/>
      <w:outlineLvl w:val="0"/>
    </w:pPr>
    <w:rPr>
      <w:rFonts w:ascii="宋体" w:hAnsi="宋体" w:eastAsia="宋体" w:cs="宋体"/>
      <w:sz w:val="42"/>
      <w:szCs w:val="42"/>
      <w:u w:val="none"/>
      <w:shd w:val="clear" w:color="auto" w:fill="auto"/>
      <w:lang w:val="zh-TW" w:eastAsia="zh-TW" w:bidi="zh-TW"/>
    </w:rPr>
  </w:style>
  <w:style w:type="character" w:customStyle="1" w:styleId="6">
    <w:name w:val="Body text|1_"/>
    <w:basedOn w:val="3"/>
    <w:link w:val="7"/>
    <w:qFormat/>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384"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Heading #2|1_"/>
    <w:basedOn w:val="3"/>
    <w:link w:val="9"/>
    <w:qFormat/>
    <w:uiPriority w:val="0"/>
    <w:rPr>
      <w:rFonts w:ascii="宋体" w:hAnsi="宋体" w:eastAsia="宋体" w:cs="宋体"/>
      <w:b/>
      <w:bCs/>
      <w:sz w:val="20"/>
      <w:szCs w:val="20"/>
      <w:u w:val="none"/>
      <w:shd w:val="clear" w:color="auto" w:fill="auto"/>
      <w:lang w:val="zh-TW" w:eastAsia="zh-TW" w:bidi="zh-TW"/>
    </w:rPr>
  </w:style>
  <w:style w:type="paragraph" w:customStyle="1" w:styleId="9">
    <w:name w:val="Heading #2|1"/>
    <w:basedOn w:val="1"/>
    <w:link w:val="8"/>
    <w:qFormat/>
    <w:uiPriority w:val="0"/>
    <w:pPr>
      <w:widowControl w:val="0"/>
      <w:shd w:val="clear" w:color="auto" w:fill="auto"/>
      <w:spacing w:before="260" w:after="240"/>
      <w:jc w:val="center"/>
      <w:outlineLvl w:val="1"/>
    </w:pPr>
    <w:rPr>
      <w:rFonts w:ascii="宋体" w:hAnsi="宋体" w:eastAsia="宋体" w:cs="宋体"/>
      <w:b/>
      <w:bCs/>
      <w:sz w:val="20"/>
      <w:szCs w:val="20"/>
      <w:u w:val="none"/>
      <w:shd w:val="clear" w:color="auto" w:fill="auto"/>
      <w:lang w:val="zh-TW" w:eastAsia="zh-TW" w:bidi="zh-TW"/>
    </w:rPr>
  </w:style>
  <w:style w:type="character" w:customStyle="1" w:styleId="10">
    <w:name w:val="Other|1_"/>
    <w:basedOn w:val="3"/>
    <w:link w:val="11"/>
    <w:qFormat/>
    <w:uiPriority w:val="0"/>
    <w:rPr>
      <w:rFonts w:ascii="宋体" w:hAnsi="宋体" w:eastAsia="宋体" w:cs="宋体"/>
      <w:sz w:val="20"/>
      <w:szCs w:val="20"/>
      <w:u w:val="none"/>
      <w:shd w:val="clear" w:color="auto" w:fill="auto"/>
      <w:lang w:val="zh-TW" w:eastAsia="zh-TW" w:bidi="zh-TW"/>
    </w:rPr>
  </w:style>
  <w:style w:type="paragraph" w:customStyle="1" w:styleId="11">
    <w:name w:val="Other|1"/>
    <w:basedOn w:val="1"/>
    <w:link w:val="10"/>
    <w:qFormat/>
    <w:uiPriority w:val="0"/>
    <w:pPr>
      <w:widowControl w:val="0"/>
      <w:shd w:val="clear" w:color="auto" w:fill="auto"/>
      <w:spacing w:line="298" w:lineRule="exact"/>
    </w:pPr>
    <w:rPr>
      <w:rFonts w:ascii="宋体" w:hAnsi="宋体" w:eastAsia="宋体" w:cs="宋体"/>
      <w:sz w:val="20"/>
      <w:szCs w:val="20"/>
      <w:u w:val="none"/>
      <w:shd w:val="clear" w:color="auto" w:fill="auto"/>
      <w:lang w:val="zh-TW" w:eastAsia="zh-TW" w:bidi="zh-TW"/>
    </w:rPr>
  </w:style>
  <w:style w:type="character" w:customStyle="1" w:styleId="12">
    <w:name w:val="Picture caption|1_"/>
    <w:basedOn w:val="3"/>
    <w:link w:val="13"/>
    <w:qFormat/>
    <w:uiPriority w:val="0"/>
    <w:rPr>
      <w:rFonts w:ascii="宋体" w:hAnsi="宋体" w:eastAsia="宋体" w:cs="宋体"/>
      <w:sz w:val="42"/>
      <w:szCs w:val="42"/>
      <w:u w:val="none"/>
      <w:shd w:val="clear" w:color="auto" w:fill="auto"/>
      <w:lang w:val="zh-TW" w:eastAsia="zh-TW" w:bidi="zh-TW"/>
    </w:rPr>
  </w:style>
  <w:style w:type="paragraph" w:customStyle="1" w:styleId="13">
    <w:name w:val="Picture caption|1"/>
    <w:basedOn w:val="1"/>
    <w:link w:val="12"/>
    <w:qFormat/>
    <w:uiPriority w:val="0"/>
    <w:pPr>
      <w:widowControl w:val="0"/>
      <w:shd w:val="clear" w:color="auto" w:fill="auto"/>
      <w:jc w:val="center"/>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2023-07-26T01:55:00Z</dcterms:created>
  <dc:creator>Administrator</dc:creator>
  <cp:lastModifiedBy>吕晨</cp:lastModifiedBy>
  <dcterms:modified xsi:type="dcterms:W3CDTF">2023-07-26T07:17:12Z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73D3AD6D04414301B37AD9DC63C5857D_12</vt:lpwstr>
  </property>
</Properties>
</file>